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A1265">
      <w:pPr>
        <w:pStyle w:val="2"/>
        <w:widowControl/>
        <w:spacing w:before="156" w:beforeLines="50" w:beforeAutospacing="0" w:after="156" w:afterLines="50" w:afterAutospacing="0" w:line="440" w:lineRule="exact"/>
        <w:jc w:val="center"/>
        <w:rPr>
          <w:rFonts w:hint="default" w:cs="宋体"/>
          <w:sz w:val="36"/>
          <w:szCs w:val="36"/>
        </w:rPr>
      </w:pPr>
      <w:r>
        <w:rPr>
          <w:rFonts w:cs="宋体"/>
          <w:sz w:val="36"/>
          <w:szCs w:val="36"/>
        </w:rPr>
        <w:t>成都三博东篱医院</w:t>
      </w:r>
    </w:p>
    <w:p w14:paraId="4A136F65">
      <w:pPr>
        <w:pStyle w:val="2"/>
        <w:widowControl/>
        <w:spacing w:before="156" w:beforeLines="50" w:beforeAutospacing="0" w:after="156" w:afterLines="50" w:afterAutospacing="0" w:line="440" w:lineRule="exact"/>
        <w:jc w:val="center"/>
        <w:rPr>
          <w:rFonts w:hint="default" w:cs="宋体"/>
          <w:sz w:val="36"/>
          <w:szCs w:val="36"/>
        </w:rPr>
      </w:pPr>
      <w:r>
        <w:rPr>
          <w:rFonts w:cs="宋体"/>
          <w:sz w:val="36"/>
          <w:szCs w:val="36"/>
        </w:rPr>
        <w:t>信息系统三级等保测评服务项目</w:t>
      </w:r>
    </w:p>
    <w:p w14:paraId="0A69848D">
      <w:pPr>
        <w:spacing w:before="156" w:beforeLines="50" w:after="156" w:afterLines="50" w:line="440" w:lineRule="exact"/>
        <w:jc w:val="center"/>
        <w:rPr>
          <w:rFonts w:ascii="宋体" w:hAnsi="宋体" w:eastAsia="宋体" w:cs="宋体"/>
          <w:b/>
          <w:bCs/>
          <w:kern w:val="44"/>
          <w:sz w:val="24"/>
          <w:lang w:bidi="ar"/>
        </w:rPr>
      </w:pPr>
      <w:r>
        <w:rPr>
          <w:rFonts w:hint="eastAsia" w:ascii="宋体" w:hAnsi="宋体" w:eastAsia="宋体" w:cs="宋体"/>
          <w:b/>
          <w:bCs/>
          <w:kern w:val="44"/>
          <w:sz w:val="36"/>
          <w:szCs w:val="36"/>
          <w:lang w:bidi="ar"/>
        </w:rPr>
        <w:t>招标文件</w:t>
      </w:r>
    </w:p>
    <w:p w14:paraId="2EE33AAB">
      <w:pPr>
        <w:pStyle w:val="3"/>
        <w:widowControl/>
        <w:numPr>
          <w:ilvl w:val="0"/>
          <w:numId w:val="1"/>
        </w:numPr>
        <w:spacing w:before="260" w:beforeAutospacing="0" w:after="260" w:afterAutospacing="0" w:line="440" w:lineRule="exact"/>
        <w:ind w:firstLine="643" w:firstLineChars="200"/>
        <w:rPr>
          <w:rFonts w:hint="default" w:cs="宋体"/>
          <w:sz w:val="32"/>
          <w:szCs w:val="32"/>
        </w:rPr>
      </w:pPr>
      <w:r>
        <w:rPr>
          <w:rFonts w:cs="宋体"/>
          <w:sz w:val="32"/>
          <w:szCs w:val="32"/>
        </w:rPr>
        <w:t>项目概况</w:t>
      </w:r>
    </w:p>
    <w:p w14:paraId="0E9DD42C">
      <w:pPr>
        <w:pStyle w:val="3"/>
        <w:widowControl/>
        <w:numPr>
          <w:ilvl w:val="0"/>
          <w:numId w:val="2"/>
        </w:numPr>
        <w:spacing w:beforeAutospacing="0" w:afterAutospacing="0" w:line="440" w:lineRule="exact"/>
        <w:ind w:firstLine="480" w:firstLineChars="200"/>
        <w:rPr>
          <w:rFonts w:hint="default" w:cs="宋体"/>
          <w:b w:val="0"/>
          <w:bCs w:val="0"/>
          <w:sz w:val="24"/>
          <w:szCs w:val="24"/>
        </w:rPr>
      </w:pPr>
      <w:r>
        <w:rPr>
          <w:rFonts w:cs="宋体"/>
          <w:b w:val="0"/>
          <w:bCs w:val="0"/>
          <w:sz w:val="24"/>
          <w:szCs w:val="24"/>
        </w:rPr>
        <w:t>项目名称</w:t>
      </w:r>
    </w:p>
    <w:p w14:paraId="2DEC5328">
      <w:pPr>
        <w:pStyle w:val="3"/>
        <w:widowControl/>
        <w:spacing w:beforeAutospacing="0" w:afterAutospacing="0" w:line="440" w:lineRule="exact"/>
        <w:ind w:firstLine="480" w:firstLineChars="200"/>
        <w:rPr>
          <w:rFonts w:hint="default" w:cs="宋体"/>
          <w:b w:val="0"/>
          <w:bCs w:val="0"/>
          <w:sz w:val="24"/>
          <w:szCs w:val="24"/>
        </w:rPr>
      </w:pPr>
      <w:r>
        <w:rPr>
          <w:rFonts w:hint="eastAsia" w:cs="宋体"/>
          <w:b w:val="0"/>
          <w:bCs w:val="0"/>
          <w:sz w:val="24"/>
          <w:szCs w:val="24"/>
          <w:lang w:eastAsia="zh-CN"/>
        </w:rPr>
        <w:t>成都三博东篱医院有限公司</w:t>
      </w:r>
      <w:r>
        <w:rPr>
          <w:rFonts w:hint="default" w:cs="宋体"/>
          <w:b w:val="0"/>
          <w:bCs w:val="0"/>
          <w:sz w:val="24"/>
          <w:szCs w:val="24"/>
        </w:rPr>
        <w:t>信息系统三级等保测评服务项目</w:t>
      </w:r>
    </w:p>
    <w:p w14:paraId="3286D34E">
      <w:pPr>
        <w:pStyle w:val="3"/>
        <w:widowControl/>
        <w:numPr>
          <w:ilvl w:val="0"/>
          <w:numId w:val="2"/>
        </w:numPr>
        <w:spacing w:beforeAutospacing="0" w:afterAutospacing="0" w:line="440" w:lineRule="exact"/>
        <w:ind w:firstLine="480" w:firstLineChars="200"/>
        <w:rPr>
          <w:rFonts w:hint="default" w:cs="宋体"/>
          <w:b w:val="0"/>
          <w:bCs w:val="0"/>
          <w:sz w:val="24"/>
          <w:szCs w:val="24"/>
        </w:rPr>
      </w:pPr>
      <w:r>
        <w:rPr>
          <w:rFonts w:cs="宋体"/>
          <w:b w:val="0"/>
          <w:bCs w:val="0"/>
          <w:sz w:val="24"/>
          <w:szCs w:val="24"/>
        </w:rPr>
        <w:t>项目编号</w:t>
      </w:r>
    </w:p>
    <w:p w14:paraId="3D95ECB0">
      <w:pPr>
        <w:pStyle w:val="3"/>
        <w:widowControl/>
        <w:spacing w:beforeAutospacing="0" w:afterAutospacing="0" w:line="440" w:lineRule="exact"/>
        <w:ind w:firstLine="480" w:firstLineChars="200"/>
        <w:rPr>
          <w:rFonts w:hint="default" w:cs="宋体"/>
          <w:b w:val="0"/>
          <w:bCs w:val="0"/>
          <w:sz w:val="24"/>
          <w:szCs w:val="24"/>
        </w:rPr>
      </w:pPr>
      <w:r>
        <w:rPr>
          <w:rFonts w:hint="default" w:cs="宋体"/>
          <w:b w:val="0"/>
          <w:bCs w:val="0"/>
          <w:sz w:val="24"/>
          <w:szCs w:val="24"/>
        </w:rPr>
        <w:t>cddl-xxb-202</w:t>
      </w:r>
      <w:r>
        <w:rPr>
          <w:rFonts w:cs="宋体"/>
          <w:b w:val="0"/>
          <w:bCs w:val="0"/>
          <w:sz w:val="24"/>
          <w:szCs w:val="24"/>
        </w:rPr>
        <w:t>6</w:t>
      </w:r>
      <w:r>
        <w:rPr>
          <w:rFonts w:hint="default" w:cs="宋体"/>
          <w:b w:val="0"/>
          <w:bCs w:val="0"/>
          <w:sz w:val="24"/>
          <w:szCs w:val="24"/>
        </w:rPr>
        <w:t>-0</w:t>
      </w:r>
      <w:r>
        <w:rPr>
          <w:rFonts w:cs="宋体"/>
          <w:b w:val="0"/>
          <w:bCs w:val="0"/>
          <w:sz w:val="24"/>
          <w:szCs w:val="24"/>
        </w:rPr>
        <w:t>02</w:t>
      </w:r>
    </w:p>
    <w:p w14:paraId="2F01556E">
      <w:pPr>
        <w:pStyle w:val="3"/>
        <w:widowControl/>
        <w:numPr>
          <w:ilvl w:val="0"/>
          <w:numId w:val="2"/>
        </w:numPr>
        <w:spacing w:beforeAutospacing="0" w:afterAutospacing="0" w:line="440" w:lineRule="exact"/>
        <w:ind w:firstLine="480" w:firstLineChars="200"/>
        <w:rPr>
          <w:rFonts w:hint="default" w:cs="宋体"/>
          <w:b w:val="0"/>
          <w:bCs w:val="0"/>
          <w:sz w:val="24"/>
          <w:szCs w:val="24"/>
        </w:rPr>
      </w:pPr>
      <w:r>
        <w:rPr>
          <w:rFonts w:cs="宋体"/>
          <w:b w:val="0"/>
          <w:bCs w:val="0"/>
          <w:sz w:val="24"/>
          <w:szCs w:val="24"/>
        </w:rPr>
        <w:t>项目地点</w:t>
      </w:r>
    </w:p>
    <w:p w14:paraId="0203BF83">
      <w:pPr>
        <w:pStyle w:val="3"/>
        <w:widowControl/>
        <w:spacing w:beforeAutospacing="0" w:afterAutospacing="0" w:line="440" w:lineRule="exact"/>
        <w:ind w:firstLine="480" w:firstLineChars="200"/>
        <w:rPr>
          <w:rFonts w:hint="default" w:cs="宋体"/>
          <w:b w:val="0"/>
          <w:bCs w:val="0"/>
          <w:sz w:val="24"/>
          <w:szCs w:val="24"/>
        </w:rPr>
      </w:pPr>
      <w:r>
        <w:rPr>
          <w:rFonts w:cs="宋体"/>
          <w:b w:val="0"/>
          <w:bCs w:val="0"/>
          <w:sz w:val="24"/>
          <w:szCs w:val="24"/>
        </w:rPr>
        <w:t>成都市成华区杉板桥南一路219号</w:t>
      </w:r>
    </w:p>
    <w:p w14:paraId="67D16469">
      <w:pPr>
        <w:pStyle w:val="3"/>
        <w:widowControl/>
        <w:numPr>
          <w:ilvl w:val="0"/>
          <w:numId w:val="2"/>
        </w:numPr>
        <w:spacing w:beforeAutospacing="0" w:afterAutospacing="0" w:line="440" w:lineRule="exact"/>
        <w:ind w:firstLine="480" w:firstLineChars="200"/>
        <w:rPr>
          <w:rFonts w:hint="default" w:cs="宋体"/>
          <w:b w:val="0"/>
          <w:bCs w:val="0"/>
          <w:sz w:val="24"/>
          <w:szCs w:val="24"/>
        </w:rPr>
      </w:pPr>
      <w:r>
        <w:rPr>
          <w:rFonts w:cs="宋体"/>
          <w:b w:val="0"/>
          <w:bCs w:val="0"/>
          <w:sz w:val="24"/>
          <w:szCs w:val="24"/>
        </w:rPr>
        <w:t>项目背景</w:t>
      </w:r>
    </w:p>
    <w:p w14:paraId="0BAE7665">
      <w:pPr>
        <w:pStyle w:val="3"/>
        <w:widowControl/>
        <w:spacing w:beforeAutospacing="0" w:afterAutospacing="0" w:line="440" w:lineRule="exact"/>
        <w:ind w:firstLine="480" w:firstLineChars="200"/>
        <w:rPr>
          <w:rFonts w:hint="default" w:cs="宋体"/>
          <w:b w:val="0"/>
          <w:bCs w:val="0"/>
          <w:sz w:val="24"/>
          <w:szCs w:val="24"/>
        </w:rPr>
      </w:pPr>
      <w:r>
        <w:rPr>
          <w:rFonts w:hint="default" w:cs="宋体"/>
          <w:b w:val="0"/>
          <w:bCs w:val="0"/>
          <w:sz w:val="24"/>
          <w:szCs w:val="24"/>
        </w:rPr>
        <w:t>根据《中华人民共和国网络安全法》、《网络安全等级保护条例》等相关法律法规要求，国家实行网络安全等级保护制度。我院核心业务系统，包括医院信息系统(HIS)、实验室信息管理系统(LIS)、医学影像存档与通讯系统(PACS)、体检系统等，承载着大量敏感医疗数据和关键业务流程，其安全稳定运行至关重要。为检验和提升上述信息系统的安全防护能力，确保其符合国家网络安全等级保护第三级的要求，现计划聘请专业测评机构开展三级等保测评服务。</w:t>
      </w:r>
    </w:p>
    <w:p w14:paraId="40B0F6C1">
      <w:pPr>
        <w:pStyle w:val="3"/>
        <w:widowControl/>
        <w:numPr>
          <w:ilvl w:val="0"/>
          <w:numId w:val="2"/>
        </w:numPr>
        <w:spacing w:beforeAutospacing="0" w:afterAutospacing="0" w:line="440" w:lineRule="exact"/>
        <w:ind w:firstLine="480" w:firstLineChars="200"/>
        <w:rPr>
          <w:rFonts w:hint="default" w:cs="宋体"/>
          <w:b w:val="0"/>
          <w:bCs w:val="0"/>
          <w:sz w:val="24"/>
          <w:szCs w:val="24"/>
        </w:rPr>
      </w:pPr>
      <w:r>
        <w:rPr>
          <w:rFonts w:cs="宋体"/>
          <w:b w:val="0"/>
          <w:bCs w:val="0"/>
          <w:sz w:val="24"/>
          <w:szCs w:val="24"/>
        </w:rPr>
        <w:t>项目目标</w:t>
      </w:r>
    </w:p>
    <w:p w14:paraId="100D95CE">
      <w:pPr>
        <w:pStyle w:val="3"/>
        <w:widowControl/>
        <w:spacing w:beforeAutospacing="0" w:afterAutospacing="0" w:line="440" w:lineRule="exact"/>
        <w:ind w:left="420" w:leftChars="200"/>
        <w:rPr>
          <w:rFonts w:hint="default" w:cs="宋体"/>
          <w:b w:val="0"/>
          <w:bCs w:val="0"/>
          <w:sz w:val="24"/>
          <w:szCs w:val="24"/>
        </w:rPr>
      </w:pPr>
      <w:r>
        <w:rPr>
          <w:rFonts w:hint="default" w:cs="宋体"/>
          <w:b w:val="0"/>
          <w:bCs w:val="0"/>
          <w:sz w:val="24"/>
          <w:szCs w:val="24"/>
        </w:rPr>
        <w:t>本项目旨在通过专业、规范的等级测评，达成以下目标：</w:t>
      </w:r>
    </w:p>
    <w:p w14:paraId="5A7BDADC">
      <w:pPr>
        <w:pStyle w:val="3"/>
        <w:widowControl/>
        <w:numPr>
          <w:ilvl w:val="0"/>
          <w:numId w:val="3"/>
        </w:numPr>
        <w:spacing w:beforeAutospacing="0" w:afterAutospacing="0" w:line="440" w:lineRule="exact"/>
        <w:ind w:left="0" w:firstLine="420" w:firstLineChars="175"/>
        <w:rPr>
          <w:rFonts w:hint="default" w:cs="宋体"/>
          <w:b w:val="0"/>
          <w:bCs w:val="0"/>
          <w:sz w:val="24"/>
          <w:szCs w:val="24"/>
        </w:rPr>
      </w:pPr>
      <w:r>
        <w:rPr>
          <w:rFonts w:hint="default" w:cs="宋体"/>
          <w:b w:val="0"/>
          <w:bCs w:val="0"/>
          <w:sz w:val="24"/>
          <w:szCs w:val="24"/>
        </w:rPr>
        <w:t>合规性目标：获取由公安部认可的第三方测评机构出具的、针对本院HIS、LIS、PACS、体检系统的《信息系统安全等级测评报告》（三级），满足国家网络安全监管要求。</w:t>
      </w:r>
    </w:p>
    <w:p w14:paraId="57B626AE">
      <w:pPr>
        <w:pStyle w:val="3"/>
        <w:widowControl/>
        <w:numPr>
          <w:ilvl w:val="0"/>
          <w:numId w:val="3"/>
        </w:numPr>
        <w:spacing w:beforeAutospacing="0" w:afterAutospacing="0" w:line="440" w:lineRule="exact"/>
        <w:ind w:left="0" w:firstLine="420" w:firstLineChars="175"/>
        <w:rPr>
          <w:rFonts w:hint="default" w:cs="宋体"/>
          <w:b w:val="0"/>
          <w:bCs w:val="0"/>
          <w:sz w:val="24"/>
          <w:szCs w:val="24"/>
        </w:rPr>
      </w:pPr>
      <w:r>
        <w:rPr>
          <w:rFonts w:hint="default" w:cs="宋体"/>
          <w:b w:val="0"/>
          <w:bCs w:val="0"/>
          <w:sz w:val="24"/>
          <w:szCs w:val="24"/>
        </w:rPr>
        <w:t>安全性目标：全面评估四大信息系统的安全状况，发现存在的安全风险与隐患，为后续安全整改和体系完善提供权威、专业的依据。</w:t>
      </w:r>
    </w:p>
    <w:p w14:paraId="2AF1D68E">
      <w:pPr>
        <w:pStyle w:val="3"/>
        <w:widowControl/>
        <w:numPr>
          <w:ilvl w:val="0"/>
          <w:numId w:val="3"/>
        </w:numPr>
        <w:spacing w:beforeAutospacing="0" w:afterAutospacing="0" w:line="440" w:lineRule="exact"/>
        <w:ind w:left="0" w:firstLine="420" w:firstLineChars="175"/>
        <w:rPr>
          <w:rFonts w:hint="default" w:cs="宋体"/>
          <w:b w:val="0"/>
          <w:bCs w:val="0"/>
          <w:sz w:val="24"/>
          <w:szCs w:val="24"/>
        </w:rPr>
      </w:pPr>
      <w:r>
        <w:rPr>
          <w:rFonts w:hint="default" w:cs="宋体"/>
          <w:b w:val="0"/>
          <w:bCs w:val="0"/>
          <w:sz w:val="24"/>
          <w:szCs w:val="24"/>
        </w:rPr>
        <w:t>管理目标：提升医院信息安全管理水平，增强安全防护能力，保障医疗业务的连续性和患者信息的安全性。</w:t>
      </w:r>
    </w:p>
    <w:p w14:paraId="3EE29ABC">
      <w:pPr>
        <w:pStyle w:val="3"/>
        <w:widowControl/>
        <w:numPr>
          <w:ilvl w:val="0"/>
          <w:numId w:val="2"/>
        </w:numPr>
        <w:spacing w:beforeAutospacing="0" w:afterAutospacing="0" w:line="440" w:lineRule="exact"/>
        <w:ind w:firstLine="480" w:firstLineChars="200"/>
        <w:rPr>
          <w:rFonts w:hint="default" w:cs="宋体"/>
          <w:b w:val="0"/>
          <w:bCs w:val="0"/>
          <w:sz w:val="24"/>
          <w:szCs w:val="24"/>
        </w:rPr>
      </w:pPr>
      <w:r>
        <w:rPr>
          <w:rFonts w:cs="宋体"/>
          <w:b w:val="0"/>
          <w:bCs w:val="0"/>
          <w:sz w:val="24"/>
          <w:szCs w:val="24"/>
        </w:rPr>
        <w:t>项目付款方式</w:t>
      </w:r>
    </w:p>
    <w:p w14:paraId="146F378A">
      <w:pPr>
        <w:pStyle w:val="3"/>
        <w:widowControl/>
        <w:spacing w:beforeAutospacing="0" w:afterAutospacing="0" w:line="440" w:lineRule="exact"/>
        <w:ind w:firstLine="420" w:firstLineChars="175"/>
        <w:rPr>
          <w:rFonts w:hint="default" w:cs="宋体"/>
          <w:b w:val="0"/>
          <w:bCs w:val="0"/>
          <w:sz w:val="24"/>
          <w:szCs w:val="24"/>
        </w:rPr>
      </w:pPr>
      <w:r>
        <w:rPr>
          <w:rFonts w:cs="宋体"/>
          <w:b w:val="0"/>
          <w:bCs w:val="0"/>
          <w:sz w:val="24"/>
          <w:szCs w:val="24"/>
        </w:rPr>
        <w:t>采购方</w:t>
      </w:r>
      <w:r>
        <w:rPr>
          <w:rFonts w:hint="default" w:cs="宋体"/>
          <w:b w:val="0"/>
          <w:bCs w:val="0"/>
          <w:sz w:val="24"/>
          <w:szCs w:val="24"/>
        </w:rPr>
        <w:t>应于签订合同后15个工作日内支付50%预付款，付款后乙方开始本次测评服务。</w:t>
      </w:r>
    </w:p>
    <w:p w14:paraId="0ABA8F00">
      <w:pPr>
        <w:pStyle w:val="3"/>
        <w:widowControl/>
        <w:spacing w:beforeAutospacing="0" w:afterAutospacing="0" w:line="440" w:lineRule="exact"/>
        <w:ind w:firstLine="420" w:firstLineChars="175"/>
        <w:rPr>
          <w:rFonts w:hint="default" w:cs="宋体"/>
          <w:b w:val="0"/>
          <w:bCs w:val="0"/>
          <w:sz w:val="24"/>
          <w:szCs w:val="24"/>
        </w:rPr>
      </w:pPr>
      <w:r>
        <w:rPr>
          <w:rFonts w:cs="宋体"/>
          <w:b w:val="0"/>
          <w:bCs w:val="0"/>
          <w:sz w:val="24"/>
          <w:szCs w:val="24"/>
        </w:rPr>
        <w:t>采购方</w:t>
      </w:r>
      <w:r>
        <w:rPr>
          <w:rFonts w:hint="default" w:cs="宋体"/>
          <w:b w:val="0"/>
          <w:bCs w:val="0"/>
          <w:sz w:val="24"/>
          <w:szCs w:val="24"/>
        </w:rPr>
        <w:t>在收到</w:t>
      </w:r>
      <w:r>
        <w:rPr>
          <w:rFonts w:cs="宋体"/>
          <w:b w:val="0"/>
          <w:bCs w:val="0"/>
          <w:sz w:val="24"/>
          <w:szCs w:val="24"/>
        </w:rPr>
        <w:t>投标方</w:t>
      </w:r>
      <w:r>
        <w:rPr>
          <w:rFonts w:hint="default" w:cs="宋体"/>
          <w:b w:val="0"/>
          <w:bCs w:val="0"/>
          <w:sz w:val="24"/>
          <w:szCs w:val="24"/>
        </w:rPr>
        <w:t>出具的符合</w:t>
      </w:r>
      <w:r>
        <w:rPr>
          <w:rFonts w:cs="宋体"/>
          <w:b w:val="0"/>
          <w:bCs w:val="0"/>
          <w:sz w:val="24"/>
          <w:szCs w:val="24"/>
        </w:rPr>
        <w:t>采购方</w:t>
      </w:r>
      <w:r>
        <w:rPr>
          <w:rFonts w:hint="default" w:cs="宋体"/>
          <w:b w:val="0"/>
          <w:bCs w:val="0"/>
          <w:sz w:val="24"/>
          <w:szCs w:val="24"/>
        </w:rPr>
        <w:t>要求以及政府相关部门要求的电子版</w:t>
      </w:r>
      <w:r>
        <w:rPr>
          <w:rFonts w:cs="宋体"/>
          <w:b w:val="0"/>
          <w:bCs w:val="0"/>
          <w:sz w:val="24"/>
          <w:szCs w:val="24"/>
        </w:rPr>
        <w:t>《</w:t>
      </w:r>
      <w:r>
        <w:rPr>
          <w:rFonts w:hint="default" w:cs="宋体"/>
          <w:b w:val="0"/>
          <w:bCs w:val="0"/>
          <w:sz w:val="24"/>
          <w:szCs w:val="24"/>
        </w:rPr>
        <w:t>网络安全等级保护测评报告</w:t>
      </w:r>
      <w:r>
        <w:rPr>
          <w:rFonts w:cs="宋体"/>
          <w:b w:val="0"/>
          <w:bCs w:val="0"/>
          <w:sz w:val="24"/>
          <w:szCs w:val="24"/>
        </w:rPr>
        <w:t>》</w:t>
      </w:r>
      <w:r>
        <w:rPr>
          <w:rFonts w:hint="default" w:cs="宋体"/>
          <w:b w:val="0"/>
          <w:bCs w:val="0"/>
          <w:sz w:val="24"/>
          <w:szCs w:val="24"/>
        </w:rPr>
        <w:t>后15个工作日内，一次性支付合同剩余</w:t>
      </w:r>
      <w:r>
        <w:rPr>
          <w:rFonts w:cs="宋体"/>
          <w:b w:val="0"/>
          <w:bCs w:val="0"/>
          <w:sz w:val="24"/>
          <w:szCs w:val="24"/>
        </w:rPr>
        <w:t>3</w:t>
      </w:r>
      <w:r>
        <w:rPr>
          <w:rFonts w:hint="default" w:cs="宋体"/>
          <w:b w:val="0"/>
          <w:bCs w:val="0"/>
          <w:sz w:val="24"/>
          <w:szCs w:val="24"/>
        </w:rPr>
        <w:t>0%价款</w:t>
      </w:r>
      <w:r>
        <w:rPr>
          <w:rFonts w:cs="宋体"/>
          <w:b w:val="0"/>
          <w:bCs w:val="0"/>
          <w:sz w:val="24"/>
          <w:szCs w:val="24"/>
        </w:rPr>
        <w:t>，</w:t>
      </w:r>
      <w:r>
        <w:rPr>
          <w:rFonts w:hint="default" w:cs="宋体"/>
          <w:b w:val="0"/>
          <w:bCs w:val="0"/>
          <w:sz w:val="24"/>
          <w:szCs w:val="24"/>
        </w:rPr>
        <w:t>乙方收到尾款后出具纸质版</w:t>
      </w:r>
      <w:r>
        <w:rPr>
          <w:rFonts w:cs="宋体"/>
          <w:b w:val="0"/>
          <w:bCs w:val="0"/>
          <w:sz w:val="24"/>
          <w:szCs w:val="24"/>
        </w:rPr>
        <w:t>《</w:t>
      </w:r>
      <w:r>
        <w:rPr>
          <w:rFonts w:hint="default" w:cs="宋体"/>
          <w:b w:val="0"/>
          <w:bCs w:val="0"/>
          <w:sz w:val="24"/>
          <w:szCs w:val="24"/>
        </w:rPr>
        <w:t>网络安全等级保护测评报告</w:t>
      </w:r>
      <w:r>
        <w:rPr>
          <w:rFonts w:cs="宋体"/>
          <w:b w:val="0"/>
          <w:bCs w:val="0"/>
          <w:sz w:val="24"/>
          <w:szCs w:val="24"/>
        </w:rPr>
        <w:t>》并交付甲方，经甲方书面签收确认后15个工作日内，甲方向乙方支付</w:t>
      </w:r>
      <w:bookmarkStart w:id="4" w:name="_GoBack"/>
      <w:bookmarkEnd w:id="4"/>
      <w:r>
        <w:rPr>
          <w:rFonts w:cs="宋体"/>
          <w:b w:val="0"/>
          <w:bCs w:val="0"/>
          <w:sz w:val="24"/>
          <w:szCs w:val="24"/>
        </w:rPr>
        <w:t>合同剩余的20%尾款。</w:t>
      </w:r>
    </w:p>
    <w:p w14:paraId="6C73A84A">
      <w:pPr>
        <w:pStyle w:val="3"/>
        <w:widowControl/>
        <w:numPr>
          <w:ilvl w:val="0"/>
          <w:numId w:val="2"/>
        </w:numPr>
        <w:spacing w:beforeAutospacing="0" w:afterAutospacing="0" w:line="440" w:lineRule="exact"/>
        <w:ind w:firstLine="480" w:firstLineChars="200"/>
        <w:rPr>
          <w:rFonts w:hint="default" w:cs="宋体"/>
          <w:b w:val="0"/>
          <w:bCs w:val="0"/>
          <w:sz w:val="24"/>
          <w:szCs w:val="24"/>
        </w:rPr>
      </w:pPr>
      <w:r>
        <w:rPr>
          <w:rFonts w:hint="default" w:cs="宋体"/>
          <w:b w:val="0"/>
          <w:bCs w:val="0"/>
          <w:sz w:val="24"/>
          <w:szCs w:val="24"/>
        </w:rPr>
        <w:t>合作模式与报价</w:t>
      </w:r>
    </w:p>
    <w:p w14:paraId="62642458">
      <w:pPr>
        <w:pStyle w:val="3"/>
        <w:widowControl/>
        <w:numPr>
          <w:ilvl w:val="0"/>
          <w:numId w:val="4"/>
        </w:numPr>
        <w:spacing w:beforeAutospacing="0" w:afterAutospacing="0" w:line="440" w:lineRule="exact"/>
        <w:ind w:left="0" w:firstLine="420" w:firstLineChars="175"/>
        <w:rPr>
          <w:rFonts w:hint="default" w:cs="宋体"/>
          <w:b w:val="0"/>
          <w:bCs w:val="0"/>
          <w:sz w:val="24"/>
          <w:szCs w:val="24"/>
        </w:rPr>
      </w:pPr>
      <w:r>
        <w:rPr>
          <w:rFonts w:hint="default" w:cs="宋体"/>
          <w:b w:val="0"/>
          <w:bCs w:val="0"/>
          <w:sz w:val="24"/>
          <w:szCs w:val="24"/>
        </w:rPr>
        <w:t>为保障信息安全建设的持续性与稳定性，本次招标</w:t>
      </w:r>
      <w:r>
        <w:rPr>
          <w:rFonts w:cs="宋体"/>
          <w:b w:val="0"/>
          <w:bCs w:val="0"/>
          <w:sz w:val="24"/>
          <w:szCs w:val="24"/>
        </w:rPr>
        <w:t>可</w:t>
      </w:r>
      <w:r>
        <w:rPr>
          <w:rFonts w:hint="default" w:cs="宋体"/>
          <w:b w:val="0"/>
          <w:bCs w:val="0"/>
          <w:sz w:val="24"/>
          <w:szCs w:val="24"/>
        </w:rPr>
        <w:t>签署长期服务合同。招标人拟与中标人签署为期三年的服务合同，自合同签订之日起计算。</w:t>
      </w:r>
    </w:p>
    <w:p w14:paraId="1B8EA460">
      <w:pPr>
        <w:pStyle w:val="3"/>
        <w:widowControl/>
        <w:numPr>
          <w:ilvl w:val="0"/>
          <w:numId w:val="4"/>
        </w:numPr>
        <w:spacing w:beforeAutospacing="0" w:afterAutospacing="0" w:line="440" w:lineRule="exact"/>
        <w:ind w:left="0" w:firstLine="420" w:firstLineChars="175"/>
        <w:rPr>
          <w:rFonts w:hint="default" w:cs="宋体"/>
          <w:b w:val="0"/>
          <w:bCs w:val="0"/>
          <w:sz w:val="24"/>
          <w:szCs w:val="24"/>
        </w:rPr>
      </w:pPr>
      <w:r>
        <w:rPr>
          <w:rFonts w:hint="default" w:cs="宋体"/>
          <w:b w:val="0"/>
          <w:bCs w:val="0"/>
          <w:sz w:val="24"/>
          <w:szCs w:val="24"/>
        </w:rPr>
        <w:t>投标人</w:t>
      </w:r>
      <w:r>
        <w:rPr>
          <w:rFonts w:hint="eastAsia" w:cs="宋体"/>
          <w:b w:val="0"/>
          <w:bCs w:val="0"/>
          <w:sz w:val="24"/>
          <w:szCs w:val="24"/>
          <w:lang w:val="en-US" w:eastAsia="zh-CN"/>
        </w:rPr>
        <w:t>若选择长期服务方式合作，</w:t>
      </w:r>
      <w:r>
        <w:rPr>
          <w:rFonts w:hint="default" w:cs="宋体"/>
          <w:b w:val="0"/>
          <w:bCs w:val="0"/>
          <w:sz w:val="24"/>
          <w:szCs w:val="24"/>
        </w:rPr>
        <w:t>需基于三年合作期进行报价。报价应明确三年服务总价，并折算列明年度服务单价。该价格应为含税全包价，涵盖完成本项目招标范围及技术要求所述全部服务内容所需的一切费用。</w:t>
      </w:r>
    </w:p>
    <w:p w14:paraId="6517038D">
      <w:pPr>
        <w:pStyle w:val="3"/>
        <w:widowControl/>
        <w:numPr>
          <w:ilvl w:val="0"/>
          <w:numId w:val="4"/>
        </w:numPr>
        <w:spacing w:beforeAutospacing="0" w:afterAutospacing="0" w:line="440" w:lineRule="exact"/>
        <w:ind w:left="0" w:firstLine="420" w:firstLineChars="175"/>
        <w:rPr>
          <w:rFonts w:hint="default" w:cs="宋体"/>
          <w:b w:val="0"/>
          <w:bCs w:val="0"/>
          <w:sz w:val="24"/>
          <w:szCs w:val="24"/>
        </w:rPr>
      </w:pPr>
      <w:r>
        <w:rPr>
          <w:rFonts w:hint="default" w:cs="宋体"/>
          <w:b w:val="0"/>
          <w:bCs w:val="0"/>
          <w:sz w:val="24"/>
          <w:szCs w:val="24"/>
        </w:rPr>
        <w:t>首年服务内容及付款方式按本文件“一、（六）项目付款方式”执行。后续年度服务内容、交付成果、验收标准及付款方式（原则上按</w:t>
      </w:r>
      <w:r>
        <w:rPr>
          <w:rFonts w:cs="宋体"/>
          <w:b w:val="0"/>
          <w:bCs w:val="0"/>
          <w:sz w:val="24"/>
          <w:szCs w:val="24"/>
        </w:rPr>
        <w:t>首年</w:t>
      </w:r>
      <w:r>
        <w:rPr>
          <w:rFonts w:hint="default" w:cs="宋体"/>
          <w:b w:val="0"/>
          <w:bCs w:val="0"/>
          <w:sz w:val="24"/>
          <w:szCs w:val="24"/>
        </w:rPr>
        <w:t>支付</w:t>
      </w:r>
      <w:r>
        <w:rPr>
          <w:rFonts w:cs="宋体"/>
          <w:b w:val="0"/>
          <w:bCs w:val="0"/>
          <w:sz w:val="24"/>
          <w:szCs w:val="24"/>
        </w:rPr>
        <w:t>方式不变</w:t>
      </w:r>
      <w:r>
        <w:rPr>
          <w:rFonts w:hint="default" w:cs="宋体"/>
          <w:b w:val="0"/>
          <w:bCs w:val="0"/>
          <w:sz w:val="24"/>
          <w:szCs w:val="24"/>
        </w:rPr>
        <w:t>）将在合同中详细约定。</w:t>
      </w:r>
    </w:p>
    <w:p w14:paraId="7DF05BCE">
      <w:pPr>
        <w:pStyle w:val="3"/>
        <w:widowControl/>
        <w:numPr>
          <w:ilvl w:val="0"/>
          <w:numId w:val="2"/>
        </w:numPr>
        <w:spacing w:beforeAutospacing="0" w:afterAutospacing="0" w:line="440" w:lineRule="exact"/>
        <w:ind w:firstLine="480" w:firstLineChars="200"/>
        <w:rPr>
          <w:rFonts w:hint="default" w:cs="宋体"/>
          <w:b w:val="0"/>
          <w:bCs w:val="0"/>
          <w:sz w:val="24"/>
          <w:szCs w:val="24"/>
          <w:highlight w:val="yellow"/>
        </w:rPr>
      </w:pPr>
      <w:r>
        <w:rPr>
          <w:rFonts w:hint="default" w:cs="宋体"/>
          <w:b w:val="0"/>
          <w:bCs w:val="0"/>
          <w:sz w:val="24"/>
          <w:szCs w:val="24"/>
          <w:highlight w:val="yellow"/>
        </w:rPr>
        <w:t>项目工期</w:t>
      </w:r>
    </w:p>
    <w:p w14:paraId="13F25C5E">
      <w:pPr>
        <w:pStyle w:val="3"/>
        <w:widowControl/>
        <w:numPr>
          <w:ilvl w:val="0"/>
          <w:numId w:val="5"/>
        </w:numPr>
        <w:spacing w:beforeAutospacing="0" w:afterAutospacing="0" w:line="440" w:lineRule="exact"/>
        <w:ind w:left="0" w:firstLine="420" w:firstLineChars="175"/>
        <w:rPr>
          <w:rFonts w:hint="default" w:cs="宋体"/>
          <w:b w:val="0"/>
          <w:bCs w:val="0"/>
          <w:sz w:val="24"/>
          <w:szCs w:val="24"/>
          <w:highlight w:val="yellow"/>
        </w:rPr>
      </w:pPr>
      <w:r>
        <w:rPr>
          <w:rFonts w:hint="default" w:cs="宋体"/>
          <w:b w:val="0"/>
          <w:bCs w:val="0"/>
          <w:sz w:val="24"/>
          <w:szCs w:val="24"/>
          <w:highlight w:val="yellow"/>
        </w:rPr>
        <w:t>总体要求：中标人必须在 2026年3月31日之前，完成本合同约定的全部测评服务工作，并确保招标人（</w:t>
      </w:r>
      <w:r>
        <w:rPr>
          <w:rFonts w:hint="eastAsia" w:cs="宋体"/>
          <w:b w:val="0"/>
          <w:bCs w:val="0"/>
          <w:sz w:val="24"/>
          <w:szCs w:val="24"/>
          <w:highlight w:val="yellow"/>
          <w:lang w:eastAsia="zh-CN"/>
        </w:rPr>
        <w:t>成都三博东篱医院有限公司</w:t>
      </w:r>
      <w:r>
        <w:rPr>
          <w:rFonts w:hint="default" w:cs="宋体"/>
          <w:b w:val="0"/>
          <w:bCs w:val="0"/>
          <w:sz w:val="24"/>
          <w:szCs w:val="24"/>
          <w:highlight w:val="yellow"/>
        </w:rPr>
        <w:t>）成功获得由公安部认可的测评机构出具的、针对本项目四个核心信息系统（HIS, LIS, PACS, 体检系统）的《信息系统安全等级测评报告》（第三级），即通常所称的“三级等保测评证书”。</w:t>
      </w:r>
    </w:p>
    <w:p w14:paraId="5E5B094E">
      <w:pPr>
        <w:pStyle w:val="3"/>
        <w:widowControl/>
        <w:numPr>
          <w:ilvl w:val="0"/>
          <w:numId w:val="5"/>
        </w:numPr>
        <w:spacing w:beforeAutospacing="0" w:afterAutospacing="0" w:line="440" w:lineRule="exact"/>
        <w:ind w:left="0" w:firstLine="420" w:firstLineChars="175"/>
        <w:rPr>
          <w:rFonts w:hint="default" w:cs="宋体"/>
          <w:b w:val="0"/>
          <w:bCs w:val="0"/>
          <w:sz w:val="24"/>
          <w:szCs w:val="24"/>
          <w:highlight w:val="yellow"/>
        </w:rPr>
      </w:pPr>
      <w:r>
        <w:rPr>
          <w:rFonts w:hint="default" w:cs="宋体"/>
          <w:b w:val="0"/>
          <w:bCs w:val="0"/>
          <w:sz w:val="24"/>
          <w:szCs w:val="24"/>
          <w:highlight w:val="yellow"/>
        </w:rPr>
        <w:t>工期约束：此日期为最终交付的硬性时限。投标人在制定实施方案时，必须充分考虑并承诺满足此工期要求。任何因中标人原因导致的工期延误，将视为合同违约，招标人有权依据合同条款追究其相关责任。</w:t>
      </w:r>
    </w:p>
    <w:p w14:paraId="4EAF238A">
      <w:pPr>
        <w:pStyle w:val="3"/>
        <w:widowControl/>
        <w:numPr>
          <w:ilvl w:val="0"/>
          <w:numId w:val="1"/>
        </w:numPr>
        <w:spacing w:before="260" w:beforeAutospacing="0" w:after="260" w:afterAutospacing="0" w:line="440" w:lineRule="exact"/>
        <w:ind w:firstLine="643" w:firstLineChars="200"/>
        <w:rPr>
          <w:rFonts w:hint="default" w:cs="宋体"/>
          <w:sz w:val="32"/>
          <w:szCs w:val="32"/>
        </w:rPr>
      </w:pPr>
      <w:r>
        <w:rPr>
          <w:rFonts w:cs="宋体"/>
          <w:sz w:val="32"/>
          <w:szCs w:val="32"/>
        </w:rPr>
        <w:t>招标范围及技术要求</w:t>
      </w:r>
    </w:p>
    <w:p w14:paraId="3105A5F2">
      <w:pPr>
        <w:pStyle w:val="3"/>
        <w:widowControl/>
        <w:numPr>
          <w:ilvl w:val="0"/>
          <w:numId w:val="6"/>
        </w:numPr>
        <w:spacing w:beforeAutospacing="0" w:afterAutospacing="0" w:line="440" w:lineRule="exact"/>
        <w:ind w:firstLineChars="175"/>
        <w:rPr>
          <w:rFonts w:hint="default" w:cs="宋体"/>
          <w:b w:val="0"/>
          <w:bCs w:val="0"/>
          <w:sz w:val="24"/>
          <w:szCs w:val="24"/>
        </w:rPr>
      </w:pPr>
      <w:r>
        <w:rPr>
          <w:rFonts w:cs="宋体"/>
          <w:b w:val="0"/>
          <w:bCs w:val="0"/>
          <w:sz w:val="24"/>
          <w:szCs w:val="24"/>
        </w:rPr>
        <w:t>测</w:t>
      </w:r>
      <w:r>
        <w:rPr>
          <w:rFonts w:hint="default" w:cs="宋体"/>
          <w:b w:val="0"/>
          <w:bCs w:val="0"/>
          <w:sz w:val="24"/>
          <w:szCs w:val="24"/>
        </w:rPr>
        <w:t>评范围</w:t>
      </w:r>
    </w:p>
    <w:p w14:paraId="4A1B30CA">
      <w:pPr>
        <w:pStyle w:val="3"/>
        <w:widowControl/>
        <w:spacing w:beforeAutospacing="0" w:afterAutospacing="0" w:line="440" w:lineRule="exact"/>
        <w:ind w:firstLine="420" w:firstLineChars="175"/>
        <w:rPr>
          <w:rFonts w:hint="default" w:cs="宋体"/>
          <w:b w:val="0"/>
          <w:bCs w:val="0"/>
          <w:sz w:val="24"/>
          <w:szCs w:val="24"/>
        </w:rPr>
      </w:pPr>
      <w:r>
        <w:rPr>
          <w:rFonts w:hint="default" w:cs="宋体"/>
          <w:b w:val="0"/>
          <w:bCs w:val="0"/>
          <w:sz w:val="24"/>
          <w:szCs w:val="24"/>
        </w:rPr>
        <w:t>本次测评对象为</w:t>
      </w:r>
      <w:r>
        <w:rPr>
          <w:rFonts w:hint="eastAsia" w:cs="宋体"/>
          <w:b w:val="0"/>
          <w:bCs w:val="0"/>
          <w:sz w:val="24"/>
          <w:szCs w:val="24"/>
          <w:lang w:eastAsia="zh-CN"/>
        </w:rPr>
        <w:t>成都三博东篱医院有限公司</w:t>
      </w:r>
      <w:r>
        <w:rPr>
          <w:rFonts w:hint="default" w:cs="宋体"/>
          <w:b w:val="0"/>
          <w:bCs w:val="0"/>
          <w:sz w:val="24"/>
          <w:szCs w:val="24"/>
        </w:rPr>
        <w:t>的以下四个核心信息系统：</w:t>
      </w:r>
    </w:p>
    <w:p w14:paraId="6DD92FD3">
      <w:pPr>
        <w:pStyle w:val="3"/>
        <w:widowControl/>
        <w:numPr>
          <w:ilvl w:val="0"/>
          <w:numId w:val="7"/>
        </w:numPr>
        <w:spacing w:beforeAutospacing="0" w:afterAutospacing="0" w:line="440" w:lineRule="exact"/>
        <w:ind w:left="0" w:firstLine="420" w:firstLineChars="175"/>
        <w:rPr>
          <w:rFonts w:hint="default" w:cs="宋体"/>
          <w:b w:val="0"/>
          <w:bCs w:val="0"/>
          <w:sz w:val="24"/>
          <w:szCs w:val="24"/>
        </w:rPr>
      </w:pPr>
      <w:r>
        <w:rPr>
          <w:rFonts w:hint="default" w:cs="宋体"/>
          <w:b w:val="0"/>
          <w:bCs w:val="0"/>
          <w:sz w:val="24"/>
          <w:szCs w:val="24"/>
        </w:rPr>
        <w:t>医院信息系统(HIS)</w:t>
      </w:r>
    </w:p>
    <w:p w14:paraId="15F70978">
      <w:pPr>
        <w:pStyle w:val="3"/>
        <w:widowControl/>
        <w:numPr>
          <w:ilvl w:val="0"/>
          <w:numId w:val="7"/>
        </w:numPr>
        <w:spacing w:beforeAutospacing="0" w:afterAutospacing="0" w:line="440" w:lineRule="exact"/>
        <w:ind w:left="0" w:firstLine="420" w:firstLineChars="175"/>
        <w:rPr>
          <w:rFonts w:hint="default" w:cs="宋体"/>
          <w:b w:val="0"/>
          <w:bCs w:val="0"/>
          <w:sz w:val="24"/>
          <w:szCs w:val="24"/>
        </w:rPr>
      </w:pPr>
      <w:r>
        <w:rPr>
          <w:rFonts w:hint="default" w:cs="宋体"/>
          <w:b w:val="0"/>
          <w:bCs w:val="0"/>
          <w:sz w:val="24"/>
          <w:szCs w:val="24"/>
        </w:rPr>
        <w:t>实验室信息管理系统(LIS)</w:t>
      </w:r>
    </w:p>
    <w:p w14:paraId="38710ACF">
      <w:pPr>
        <w:pStyle w:val="3"/>
        <w:widowControl/>
        <w:numPr>
          <w:ilvl w:val="0"/>
          <w:numId w:val="7"/>
        </w:numPr>
        <w:spacing w:beforeAutospacing="0" w:afterAutospacing="0" w:line="440" w:lineRule="exact"/>
        <w:ind w:left="0" w:firstLine="420" w:firstLineChars="175"/>
        <w:rPr>
          <w:rFonts w:hint="default" w:cs="宋体"/>
          <w:b w:val="0"/>
          <w:bCs w:val="0"/>
          <w:sz w:val="24"/>
          <w:szCs w:val="24"/>
        </w:rPr>
      </w:pPr>
      <w:r>
        <w:rPr>
          <w:rFonts w:hint="default" w:cs="宋体"/>
          <w:b w:val="0"/>
          <w:bCs w:val="0"/>
          <w:sz w:val="24"/>
          <w:szCs w:val="24"/>
        </w:rPr>
        <w:t>医学影像存档与通讯系统(PACS)</w:t>
      </w:r>
    </w:p>
    <w:p w14:paraId="4E50A8F1">
      <w:pPr>
        <w:pStyle w:val="3"/>
        <w:widowControl/>
        <w:numPr>
          <w:ilvl w:val="0"/>
          <w:numId w:val="7"/>
        </w:numPr>
        <w:spacing w:beforeAutospacing="0" w:afterAutospacing="0" w:line="440" w:lineRule="exact"/>
        <w:ind w:left="0" w:firstLine="420" w:firstLineChars="175"/>
        <w:rPr>
          <w:rFonts w:hint="default" w:cs="宋体"/>
          <w:b w:val="0"/>
          <w:bCs w:val="0"/>
          <w:sz w:val="24"/>
          <w:szCs w:val="24"/>
        </w:rPr>
      </w:pPr>
      <w:r>
        <w:rPr>
          <w:rFonts w:hint="default" w:cs="宋体"/>
          <w:b w:val="0"/>
          <w:bCs w:val="0"/>
          <w:sz w:val="24"/>
          <w:szCs w:val="24"/>
        </w:rPr>
        <w:t>体检系统</w:t>
      </w:r>
    </w:p>
    <w:p w14:paraId="1A22C46C">
      <w:pPr>
        <w:pStyle w:val="3"/>
        <w:widowControl/>
        <w:numPr>
          <w:ilvl w:val="0"/>
          <w:numId w:val="6"/>
        </w:numPr>
        <w:spacing w:beforeAutospacing="0" w:afterAutospacing="0" w:line="440" w:lineRule="exact"/>
        <w:ind w:firstLineChars="175"/>
        <w:rPr>
          <w:rFonts w:hint="default" w:cs="宋体"/>
          <w:b w:val="0"/>
          <w:bCs w:val="0"/>
          <w:sz w:val="24"/>
          <w:szCs w:val="24"/>
        </w:rPr>
      </w:pPr>
      <w:r>
        <w:rPr>
          <w:rFonts w:hint="default" w:cs="宋体"/>
          <w:b w:val="0"/>
          <w:bCs w:val="0"/>
          <w:sz w:val="24"/>
          <w:szCs w:val="24"/>
        </w:rPr>
        <w:t>服务内容需求</w:t>
      </w:r>
    </w:p>
    <w:p w14:paraId="0BE43385">
      <w:pPr>
        <w:pStyle w:val="3"/>
        <w:widowControl/>
        <w:spacing w:beforeAutospacing="0" w:afterAutospacing="0" w:line="440" w:lineRule="exact"/>
        <w:ind w:firstLine="420" w:firstLineChars="175"/>
        <w:rPr>
          <w:rFonts w:hint="default" w:cs="宋体"/>
          <w:b w:val="0"/>
          <w:bCs w:val="0"/>
          <w:sz w:val="24"/>
          <w:szCs w:val="24"/>
        </w:rPr>
      </w:pPr>
      <w:r>
        <w:rPr>
          <w:rFonts w:hint="default" w:cs="宋体"/>
          <w:b w:val="0"/>
          <w:bCs w:val="0"/>
          <w:sz w:val="24"/>
          <w:szCs w:val="24"/>
        </w:rPr>
        <w:t>投标人需提供完整的、符合国家法律法规及等级保护2.0标准的三级等保测评服务，至少包括但不限于以下内容：</w:t>
      </w:r>
    </w:p>
    <w:tbl>
      <w:tblPr>
        <w:tblStyle w:val="10"/>
        <w:tblW w:w="9885" w:type="dxa"/>
        <w:jc w:val="center"/>
        <w:tblLayout w:type="autofit"/>
        <w:tblCellMar>
          <w:top w:w="0" w:type="dxa"/>
          <w:left w:w="108" w:type="dxa"/>
          <w:bottom w:w="0" w:type="dxa"/>
          <w:right w:w="108" w:type="dxa"/>
        </w:tblCellMar>
      </w:tblPr>
      <w:tblGrid>
        <w:gridCol w:w="1379"/>
        <w:gridCol w:w="1843"/>
        <w:gridCol w:w="6663"/>
      </w:tblGrid>
      <w:tr w14:paraId="5122C02B">
        <w:tblPrEx>
          <w:tblCellMar>
            <w:top w:w="0" w:type="dxa"/>
            <w:left w:w="108" w:type="dxa"/>
            <w:bottom w:w="0" w:type="dxa"/>
            <w:right w:w="108" w:type="dxa"/>
          </w:tblCellMar>
        </w:tblPrEx>
        <w:trPr>
          <w:trHeight w:val="400" w:hRule="atLeast"/>
          <w:jc w:val="center"/>
        </w:trPr>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7B72">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服务阶段</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DFDD">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服务内容</w:t>
            </w:r>
          </w:p>
        </w:tc>
        <w:tc>
          <w:tcPr>
            <w:tcW w:w="6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8BC6">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详细描述</w:t>
            </w:r>
          </w:p>
        </w:tc>
      </w:tr>
      <w:tr w14:paraId="0B4687B6">
        <w:tblPrEx>
          <w:tblCellMar>
            <w:top w:w="0" w:type="dxa"/>
            <w:left w:w="108" w:type="dxa"/>
            <w:bottom w:w="0" w:type="dxa"/>
            <w:right w:w="108" w:type="dxa"/>
          </w:tblCellMar>
        </w:tblPrEx>
        <w:trPr>
          <w:trHeight w:val="540" w:hRule="atLeast"/>
          <w:jc w:val="center"/>
        </w:trPr>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2A68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 测评准备</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45E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定级备案协助</w:t>
            </w:r>
          </w:p>
        </w:tc>
        <w:tc>
          <w:tcPr>
            <w:tcW w:w="6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91D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△指导并协助医院完成测评对象的定级备案材料准备与提交指导。</w:t>
            </w:r>
          </w:p>
        </w:tc>
      </w:tr>
      <w:tr w14:paraId="568AF5D3">
        <w:tblPrEx>
          <w:tblCellMar>
            <w:top w:w="0" w:type="dxa"/>
            <w:left w:w="108" w:type="dxa"/>
            <w:bottom w:w="0" w:type="dxa"/>
            <w:right w:w="108" w:type="dxa"/>
          </w:tblCellMar>
        </w:tblPrEx>
        <w:trPr>
          <w:trHeight w:val="540" w:hRule="atLeast"/>
          <w:jc w:val="center"/>
        </w:trPr>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2DB16">
            <w:pPr>
              <w:rPr>
                <w:rFonts w:ascii="宋体" w:hAnsi="宋体" w:eastAsia="宋体" w:cs="宋体"/>
                <w:color w:val="000000"/>
                <w:sz w:val="22"/>
                <w:szCs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C01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现场调研</w:t>
            </w:r>
          </w:p>
        </w:tc>
        <w:tc>
          <w:tcPr>
            <w:tcW w:w="6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122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△对四个信息系统进行深入调研，了解系统架构、网络边界、业务流程、数据流、安全措施现状等，确定测评范围。</w:t>
            </w:r>
          </w:p>
        </w:tc>
      </w:tr>
      <w:tr w14:paraId="61615120">
        <w:tblPrEx>
          <w:tblCellMar>
            <w:top w:w="0" w:type="dxa"/>
            <w:left w:w="108" w:type="dxa"/>
            <w:bottom w:w="0" w:type="dxa"/>
            <w:right w:w="108" w:type="dxa"/>
          </w:tblCellMar>
        </w:tblPrEx>
        <w:trPr>
          <w:trHeight w:val="540" w:hRule="atLeast"/>
          <w:jc w:val="center"/>
        </w:trPr>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FB04F">
            <w:pPr>
              <w:rPr>
                <w:rFonts w:ascii="宋体" w:hAnsi="宋体" w:eastAsia="宋体" w:cs="宋体"/>
                <w:color w:val="000000"/>
                <w:sz w:val="22"/>
                <w:szCs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76B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方案制定</w:t>
            </w:r>
          </w:p>
        </w:tc>
        <w:tc>
          <w:tcPr>
            <w:tcW w:w="6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E65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△制定详细的等级测评方案，明确测评内容、方法、工具、日程安排及人员分工，经医院确认后实施。</w:t>
            </w:r>
          </w:p>
        </w:tc>
      </w:tr>
      <w:tr w14:paraId="1FEEDA4F">
        <w:tblPrEx>
          <w:tblCellMar>
            <w:top w:w="0" w:type="dxa"/>
            <w:left w:w="108" w:type="dxa"/>
            <w:bottom w:w="0" w:type="dxa"/>
            <w:right w:w="108" w:type="dxa"/>
          </w:tblCellMar>
        </w:tblPrEx>
        <w:trPr>
          <w:trHeight w:val="810" w:hRule="atLeast"/>
          <w:jc w:val="center"/>
        </w:trPr>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C4FB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 现场测评</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5B6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安全技术测评</w:t>
            </w:r>
          </w:p>
        </w:tc>
        <w:tc>
          <w:tcPr>
            <w:tcW w:w="6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A58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△依据GB/T 22239-2019等标准，对四个系统的安全物理环境、安全通信网络、安全区域边界、安全计算环境、安全管理中心五个方面进行技术测评。</w:t>
            </w:r>
          </w:p>
        </w:tc>
      </w:tr>
      <w:tr w14:paraId="75DDA27E">
        <w:tblPrEx>
          <w:tblCellMar>
            <w:top w:w="0" w:type="dxa"/>
            <w:left w:w="108" w:type="dxa"/>
            <w:bottom w:w="0" w:type="dxa"/>
            <w:right w:w="108" w:type="dxa"/>
          </w:tblCellMar>
        </w:tblPrEx>
        <w:trPr>
          <w:trHeight w:val="810" w:hRule="atLeast"/>
          <w:jc w:val="center"/>
        </w:trPr>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C620D">
            <w:pPr>
              <w:rPr>
                <w:rFonts w:ascii="宋体" w:hAnsi="宋体" w:eastAsia="宋体" w:cs="宋体"/>
                <w:color w:val="000000"/>
                <w:sz w:val="22"/>
                <w:szCs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2F5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安全管理测评</w:t>
            </w:r>
          </w:p>
        </w:tc>
        <w:tc>
          <w:tcPr>
            <w:tcW w:w="6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60E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△依据GB/T 22239-2019等标准，对医院的安全管理制度、安全管理机构、安全管理人员、安全建设管理、安全运维管理五个方面进行管理测评。</w:t>
            </w:r>
          </w:p>
        </w:tc>
      </w:tr>
      <w:tr w14:paraId="5D0AB107">
        <w:tblPrEx>
          <w:tblCellMar>
            <w:top w:w="0" w:type="dxa"/>
            <w:left w:w="108" w:type="dxa"/>
            <w:bottom w:w="0" w:type="dxa"/>
            <w:right w:w="108" w:type="dxa"/>
          </w:tblCellMar>
        </w:tblPrEx>
        <w:trPr>
          <w:trHeight w:val="810" w:hRule="atLeast"/>
          <w:jc w:val="center"/>
        </w:trPr>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4C59B">
            <w:pPr>
              <w:rPr>
                <w:rFonts w:ascii="宋体" w:hAnsi="宋体" w:eastAsia="宋体" w:cs="宋体"/>
                <w:color w:val="000000"/>
                <w:sz w:val="22"/>
                <w:szCs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59C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工具测试</w:t>
            </w:r>
          </w:p>
        </w:tc>
        <w:tc>
          <w:tcPr>
            <w:tcW w:w="6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556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使用专业安全测评工具（如漏洞扫描、渗透测试工具等）进行技术验证。△渗透测试为必需项，需模拟黑客攻击，发现深层次安全隐患。</w:t>
            </w:r>
          </w:p>
        </w:tc>
      </w:tr>
      <w:tr w14:paraId="2157DE2A">
        <w:tblPrEx>
          <w:tblCellMar>
            <w:top w:w="0" w:type="dxa"/>
            <w:left w:w="108" w:type="dxa"/>
            <w:bottom w:w="0" w:type="dxa"/>
            <w:right w:w="108" w:type="dxa"/>
          </w:tblCellMar>
        </w:tblPrEx>
        <w:trPr>
          <w:trHeight w:val="540" w:hRule="atLeast"/>
          <w:jc w:val="center"/>
        </w:trPr>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BC8EF">
            <w:pPr>
              <w:rPr>
                <w:rFonts w:ascii="宋体" w:hAnsi="宋体" w:eastAsia="宋体" w:cs="宋体"/>
                <w:color w:val="000000"/>
                <w:sz w:val="22"/>
                <w:szCs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8B6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访谈与文档审查</w:t>
            </w:r>
          </w:p>
        </w:tc>
        <w:tc>
          <w:tcPr>
            <w:tcW w:w="6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06B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对相关管理人员、技术人员、系统用户进行访谈，并审查安全管理制度、记录文档等。</w:t>
            </w:r>
          </w:p>
        </w:tc>
      </w:tr>
      <w:tr w14:paraId="1F301D0E">
        <w:tblPrEx>
          <w:tblCellMar>
            <w:top w:w="0" w:type="dxa"/>
            <w:left w:w="108" w:type="dxa"/>
            <w:bottom w:w="0" w:type="dxa"/>
            <w:right w:w="108" w:type="dxa"/>
          </w:tblCellMar>
        </w:tblPrEx>
        <w:trPr>
          <w:trHeight w:val="540" w:hRule="atLeast"/>
          <w:jc w:val="center"/>
        </w:trPr>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D2013">
            <w:pPr>
              <w:rPr>
                <w:rFonts w:ascii="宋体" w:hAnsi="宋体" w:eastAsia="宋体" w:cs="宋体"/>
                <w:color w:val="000000"/>
                <w:sz w:val="22"/>
                <w:szCs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12C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数据安全与个人信息保护</w:t>
            </w:r>
          </w:p>
        </w:tc>
        <w:tc>
          <w:tcPr>
            <w:tcW w:w="6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253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△重点测评患者个人信息等敏感数据的采集、存储、传输、处理、销毁等环节的安全措施是否符合法律法规要求。</w:t>
            </w:r>
          </w:p>
        </w:tc>
      </w:tr>
      <w:tr w14:paraId="1BC88A87">
        <w:tblPrEx>
          <w:tblCellMar>
            <w:top w:w="0" w:type="dxa"/>
            <w:left w:w="108" w:type="dxa"/>
            <w:bottom w:w="0" w:type="dxa"/>
            <w:right w:w="108" w:type="dxa"/>
          </w:tblCellMar>
        </w:tblPrEx>
        <w:trPr>
          <w:trHeight w:val="270" w:hRule="atLeast"/>
          <w:jc w:val="center"/>
        </w:trPr>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5152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 分析与报告</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A0B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测评结果分析</w:t>
            </w:r>
          </w:p>
        </w:tc>
        <w:tc>
          <w:tcPr>
            <w:tcW w:w="6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171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对测评中发现的安全问题进行分析，确定风险等级。</w:t>
            </w:r>
          </w:p>
        </w:tc>
      </w:tr>
      <w:tr w14:paraId="69B7D465">
        <w:tblPrEx>
          <w:tblCellMar>
            <w:top w:w="0" w:type="dxa"/>
            <w:left w:w="108" w:type="dxa"/>
            <w:bottom w:w="0" w:type="dxa"/>
            <w:right w:w="108" w:type="dxa"/>
          </w:tblCellMar>
        </w:tblPrEx>
        <w:trPr>
          <w:trHeight w:val="810" w:hRule="atLeast"/>
          <w:jc w:val="center"/>
        </w:trPr>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CE263">
            <w:pPr>
              <w:rPr>
                <w:rFonts w:ascii="宋体" w:hAnsi="宋体" w:eastAsia="宋体" w:cs="宋体"/>
                <w:color w:val="000000"/>
                <w:sz w:val="22"/>
                <w:szCs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726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编制测评报告</w:t>
            </w:r>
          </w:p>
        </w:tc>
        <w:tc>
          <w:tcPr>
            <w:tcW w:w="6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E71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△编制符合国家规范格式的《信息系统安全等级测评报告》，报告内容应全面、客观、准确，并给出明确的整改建议。</w:t>
            </w:r>
          </w:p>
        </w:tc>
      </w:tr>
      <w:tr w14:paraId="76F65302">
        <w:tblPrEx>
          <w:tblCellMar>
            <w:top w:w="0" w:type="dxa"/>
            <w:left w:w="108" w:type="dxa"/>
            <w:bottom w:w="0" w:type="dxa"/>
            <w:right w:w="108" w:type="dxa"/>
          </w:tblCellMar>
        </w:tblPrEx>
        <w:trPr>
          <w:trHeight w:val="540" w:hRule="atLeast"/>
          <w:jc w:val="center"/>
        </w:trPr>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9709B">
            <w:pPr>
              <w:rPr>
                <w:rFonts w:ascii="宋体" w:hAnsi="宋体" w:eastAsia="宋体" w:cs="宋体"/>
                <w:color w:val="000000"/>
                <w:sz w:val="22"/>
                <w:szCs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7CA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报告提交与备案指导</w:t>
            </w:r>
          </w:p>
        </w:tc>
        <w:tc>
          <w:tcPr>
            <w:tcW w:w="6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CA0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△提交正式测评报告，并指导医院完成向公安机关的备案或报告提交流程。</w:t>
            </w:r>
          </w:p>
        </w:tc>
      </w:tr>
      <w:tr w14:paraId="0F945547">
        <w:tblPrEx>
          <w:tblCellMar>
            <w:top w:w="0" w:type="dxa"/>
            <w:left w:w="108" w:type="dxa"/>
            <w:bottom w:w="0" w:type="dxa"/>
            <w:right w:w="108" w:type="dxa"/>
          </w:tblCellMar>
        </w:tblPrEx>
        <w:trPr>
          <w:trHeight w:val="540" w:hRule="atLeast"/>
          <w:jc w:val="center"/>
        </w:trPr>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6D71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 后续服务</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9B7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整改咨询</w:t>
            </w:r>
          </w:p>
        </w:tc>
        <w:tc>
          <w:tcPr>
            <w:tcW w:w="6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7DA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在测评结束后，针对测评中发现的问题，提供必要的整改方案咨询和技术指导。</w:t>
            </w:r>
          </w:p>
        </w:tc>
      </w:tr>
      <w:tr w14:paraId="1108EA69">
        <w:tblPrEx>
          <w:tblCellMar>
            <w:top w:w="0" w:type="dxa"/>
            <w:left w:w="108" w:type="dxa"/>
            <w:bottom w:w="0" w:type="dxa"/>
            <w:right w:w="108" w:type="dxa"/>
          </w:tblCellMar>
        </w:tblPrEx>
        <w:trPr>
          <w:trHeight w:val="270" w:hRule="atLeast"/>
          <w:jc w:val="center"/>
        </w:trPr>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E9988">
            <w:pPr>
              <w:rPr>
                <w:rFonts w:ascii="宋体" w:hAnsi="宋体" w:eastAsia="宋体" w:cs="宋体"/>
                <w:color w:val="000000"/>
                <w:sz w:val="22"/>
                <w:szCs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3D3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复测支持</w:t>
            </w:r>
          </w:p>
        </w:tc>
        <w:tc>
          <w:tcPr>
            <w:tcW w:w="6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815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如首次测评未通过，需提供免费复测服务，直到测评通过。</w:t>
            </w:r>
          </w:p>
        </w:tc>
      </w:tr>
    </w:tbl>
    <w:p w14:paraId="11F77F0A">
      <w:pPr>
        <w:pStyle w:val="3"/>
        <w:widowControl/>
        <w:spacing w:beforeAutospacing="0" w:afterAutospacing="0" w:line="440" w:lineRule="exact"/>
        <w:ind w:firstLine="420" w:firstLineChars="175"/>
        <w:rPr>
          <w:rFonts w:hint="default"/>
        </w:rPr>
      </w:pPr>
      <w:r>
        <w:rPr>
          <w:rFonts w:hint="default" w:cs="宋体"/>
          <w:b w:val="0"/>
          <w:bCs w:val="0"/>
          <w:sz w:val="24"/>
          <w:szCs w:val="24"/>
        </w:rPr>
        <w:t>△:必需服务项</w:t>
      </w:r>
    </w:p>
    <w:p w14:paraId="6283A171">
      <w:pPr>
        <w:pStyle w:val="3"/>
        <w:widowControl/>
        <w:numPr>
          <w:ilvl w:val="0"/>
          <w:numId w:val="6"/>
        </w:numPr>
        <w:spacing w:beforeAutospacing="0" w:afterAutospacing="0" w:line="440" w:lineRule="exact"/>
        <w:ind w:firstLineChars="175"/>
        <w:rPr>
          <w:rFonts w:hint="default" w:cs="宋体"/>
          <w:b w:val="0"/>
          <w:bCs w:val="0"/>
          <w:sz w:val="24"/>
          <w:szCs w:val="24"/>
        </w:rPr>
      </w:pPr>
      <w:r>
        <w:rPr>
          <w:rFonts w:hint="default" w:cs="宋体"/>
          <w:b w:val="0"/>
          <w:bCs w:val="0"/>
          <w:sz w:val="24"/>
          <w:szCs w:val="24"/>
        </w:rPr>
        <w:t>测评机构与人员要求</w:t>
      </w:r>
    </w:p>
    <w:p w14:paraId="023AB7FF">
      <w:pPr>
        <w:pStyle w:val="3"/>
        <w:widowControl/>
        <w:numPr>
          <w:ilvl w:val="0"/>
          <w:numId w:val="8"/>
        </w:numPr>
        <w:spacing w:beforeAutospacing="0" w:afterAutospacing="0" w:line="440" w:lineRule="exact"/>
        <w:ind w:left="0" w:firstLine="415"/>
        <w:rPr>
          <w:rFonts w:hint="default" w:cs="宋体"/>
          <w:b w:val="0"/>
          <w:bCs w:val="0"/>
          <w:sz w:val="24"/>
          <w:szCs w:val="24"/>
        </w:rPr>
      </w:pPr>
      <w:r>
        <w:rPr>
          <w:rFonts w:hint="default" w:cs="宋体"/>
          <w:b w:val="0"/>
          <w:bCs w:val="0"/>
          <w:sz w:val="24"/>
          <w:szCs w:val="24"/>
        </w:rPr>
        <w:t>测评机构资质：△投标人必须为经公安部认证的“网络安全等级保护测评机构”，具备有效的资质证书，且无不良记录。</w:t>
      </w:r>
    </w:p>
    <w:p w14:paraId="65E93DEC">
      <w:pPr>
        <w:pStyle w:val="3"/>
        <w:widowControl/>
        <w:numPr>
          <w:ilvl w:val="0"/>
          <w:numId w:val="8"/>
        </w:numPr>
        <w:spacing w:beforeAutospacing="0" w:afterAutospacing="0" w:line="440" w:lineRule="exact"/>
        <w:ind w:left="0" w:firstLine="415"/>
        <w:rPr>
          <w:rFonts w:hint="default" w:cs="宋体"/>
          <w:b w:val="0"/>
          <w:bCs w:val="0"/>
          <w:sz w:val="24"/>
          <w:szCs w:val="24"/>
        </w:rPr>
      </w:pPr>
      <w:r>
        <w:rPr>
          <w:rFonts w:hint="default" w:cs="宋体"/>
          <w:b w:val="0"/>
          <w:bCs w:val="0"/>
          <w:sz w:val="24"/>
          <w:szCs w:val="24"/>
        </w:rPr>
        <w:t>项目团队：△项目负责人及核心测评人员应具备“网络安全等级测评师”资格证书，并有丰富的医疗行业信息系统测评经验。</w:t>
      </w:r>
    </w:p>
    <w:p w14:paraId="17749B3A">
      <w:pPr>
        <w:pStyle w:val="3"/>
        <w:widowControl/>
        <w:numPr>
          <w:ilvl w:val="0"/>
          <w:numId w:val="8"/>
        </w:numPr>
        <w:spacing w:beforeAutospacing="0" w:afterAutospacing="0" w:line="440" w:lineRule="exact"/>
        <w:ind w:left="0" w:firstLine="415"/>
        <w:rPr>
          <w:rFonts w:hint="default" w:cs="宋体"/>
          <w:b w:val="0"/>
          <w:bCs w:val="0"/>
          <w:sz w:val="24"/>
          <w:szCs w:val="24"/>
        </w:rPr>
      </w:pPr>
      <w:r>
        <w:rPr>
          <w:rFonts w:hint="default" w:cs="宋体"/>
          <w:b w:val="0"/>
          <w:bCs w:val="0"/>
          <w:sz w:val="24"/>
          <w:szCs w:val="24"/>
        </w:rPr>
        <w:t>保密承诺：△投标人须承诺对测评过程中接触到的所有医院信息、患者数据等严格保密，并签订保密协议。</w:t>
      </w:r>
    </w:p>
    <w:p w14:paraId="1D9C022A">
      <w:pPr>
        <w:rPr>
          <w:rFonts w:hint="default"/>
        </w:rPr>
      </w:pPr>
    </w:p>
    <w:p w14:paraId="3C31D650">
      <w:pPr>
        <w:pStyle w:val="3"/>
        <w:widowControl/>
        <w:numPr>
          <w:ilvl w:val="0"/>
          <w:numId w:val="6"/>
        </w:numPr>
        <w:spacing w:beforeAutospacing="0" w:afterAutospacing="0" w:line="440" w:lineRule="exact"/>
        <w:ind w:firstLineChars="175"/>
        <w:rPr>
          <w:rFonts w:hint="default" w:cs="宋体"/>
          <w:b w:val="0"/>
          <w:bCs w:val="0"/>
          <w:sz w:val="24"/>
          <w:szCs w:val="24"/>
          <w:highlight w:val="yellow"/>
        </w:rPr>
      </w:pPr>
      <w:r>
        <w:rPr>
          <w:rFonts w:hint="default" w:cs="宋体"/>
          <w:b w:val="0"/>
          <w:bCs w:val="0"/>
          <w:sz w:val="24"/>
          <w:szCs w:val="24"/>
          <w:highlight w:val="yellow"/>
        </w:rPr>
        <w:t>项目进度要求</w:t>
      </w:r>
    </w:p>
    <w:p w14:paraId="14D1CC80">
      <w:pPr>
        <w:pStyle w:val="3"/>
        <w:widowControl/>
        <w:numPr>
          <w:ilvl w:val="0"/>
          <w:numId w:val="9"/>
        </w:numPr>
        <w:spacing w:beforeAutospacing="0" w:afterAutospacing="0" w:line="440" w:lineRule="exact"/>
        <w:ind w:left="0" w:firstLine="415"/>
        <w:rPr>
          <w:rFonts w:hint="default" w:cs="宋体"/>
          <w:b w:val="0"/>
          <w:bCs w:val="0"/>
          <w:sz w:val="24"/>
          <w:szCs w:val="24"/>
          <w:highlight w:val="yellow"/>
        </w:rPr>
      </w:pPr>
      <w:r>
        <w:rPr>
          <w:rFonts w:hint="default" w:cs="宋体"/>
          <w:b w:val="0"/>
          <w:bCs w:val="0"/>
          <w:sz w:val="24"/>
          <w:szCs w:val="24"/>
          <w:highlight w:val="yellow"/>
        </w:rPr>
        <w:t>投标人提交的《</w:t>
      </w:r>
      <w:r>
        <w:rPr>
          <w:rFonts w:hint="eastAsia" w:cs="宋体"/>
          <w:b w:val="0"/>
          <w:bCs w:val="0"/>
          <w:sz w:val="24"/>
          <w:szCs w:val="24"/>
          <w:highlight w:val="yellow"/>
        </w:rPr>
        <w:t>技术部分</w:t>
      </w:r>
      <w:r>
        <w:rPr>
          <w:rFonts w:hint="eastAsia" w:cs="宋体"/>
          <w:b w:val="0"/>
          <w:bCs w:val="0"/>
          <w:sz w:val="24"/>
          <w:szCs w:val="24"/>
          <w:highlight w:val="yellow"/>
          <w:lang w:val="en-US" w:eastAsia="zh-CN"/>
        </w:rPr>
        <w:t>2.2</w:t>
      </w:r>
      <w:r>
        <w:rPr>
          <w:rFonts w:hint="default" w:cs="宋体"/>
          <w:b w:val="0"/>
          <w:bCs w:val="0"/>
          <w:sz w:val="24"/>
          <w:szCs w:val="24"/>
          <w:highlight w:val="yellow"/>
        </w:rPr>
        <w:t>详细测评实施方案》中，必须包含一份详尽的项目进度计划（建议以甘特图形式呈现），明确列出从合同签订之日起至取得最终测评报告的全过程关键节点与时间安排。</w:t>
      </w:r>
    </w:p>
    <w:p w14:paraId="6EB57656">
      <w:pPr>
        <w:pStyle w:val="3"/>
        <w:widowControl/>
        <w:numPr>
          <w:ilvl w:val="0"/>
          <w:numId w:val="9"/>
        </w:numPr>
        <w:spacing w:beforeAutospacing="0" w:afterAutospacing="0" w:line="440" w:lineRule="exact"/>
        <w:ind w:left="0" w:firstLine="415"/>
        <w:rPr>
          <w:rFonts w:hint="default" w:cs="宋体"/>
          <w:b w:val="0"/>
          <w:bCs w:val="0"/>
          <w:sz w:val="24"/>
          <w:szCs w:val="24"/>
          <w:highlight w:val="yellow"/>
        </w:rPr>
      </w:pPr>
      <w:r>
        <w:rPr>
          <w:rFonts w:hint="default" w:cs="宋体"/>
          <w:b w:val="0"/>
          <w:bCs w:val="0"/>
          <w:sz w:val="24"/>
          <w:szCs w:val="24"/>
          <w:highlight w:val="yellow"/>
        </w:rPr>
        <w:t>关键节点必须包括但不限于：测评准备与启动、现场技术测评、现场管理测评、测评结果分析与报告编制、初版报告提交、整改咨询与支持（如需）、复测（如需）、最终报告出具与交付等。</w:t>
      </w:r>
    </w:p>
    <w:p w14:paraId="272559EE">
      <w:pPr>
        <w:pStyle w:val="3"/>
        <w:widowControl/>
        <w:numPr>
          <w:ilvl w:val="0"/>
          <w:numId w:val="9"/>
        </w:numPr>
        <w:spacing w:beforeAutospacing="0" w:afterAutospacing="0" w:line="440" w:lineRule="exact"/>
        <w:ind w:left="0" w:firstLine="415"/>
        <w:rPr>
          <w:rFonts w:hint="default" w:cs="宋体"/>
          <w:b w:val="0"/>
          <w:bCs w:val="0"/>
          <w:sz w:val="24"/>
          <w:szCs w:val="24"/>
          <w:highlight w:val="yellow"/>
        </w:rPr>
      </w:pPr>
      <w:r>
        <w:rPr>
          <w:rFonts w:hint="default" w:cs="宋体"/>
          <w:b w:val="0"/>
          <w:bCs w:val="0"/>
          <w:sz w:val="24"/>
          <w:szCs w:val="24"/>
          <w:highlight w:val="yellow"/>
        </w:rPr>
        <w:t>投标人需在技术方案中详细说明为保障在 2026年3月31日前完成全部工作并取得测评报告所采取的具体措施、资源投入和风险应对预案。</w:t>
      </w:r>
    </w:p>
    <w:p w14:paraId="073934F8">
      <w:pPr>
        <w:pStyle w:val="3"/>
        <w:widowControl/>
        <w:numPr>
          <w:ilvl w:val="0"/>
          <w:numId w:val="1"/>
        </w:numPr>
        <w:spacing w:before="260" w:beforeAutospacing="0" w:after="260" w:afterAutospacing="0" w:line="440" w:lineRule="exact"/>
        <w:ind w:firstLine="643" w:firstLineChars="200"/>
        <w:rPr>
          <w:rFonts w:hint="default" w:cs="宋体"/>
          <w:sz w:val="32"/>
          <w:szCs w:val="32"/>
        </w:rPr>
      </w:pPr>
      <w:r>
        <w:rPr>
          <w:rFonts w:cs="宋体"/>
          <w:sz w:val="32"/>
          <w:szCs w:val="32"/>
        </w:rPr>
        <w:t>投标人资格要求</w:t>
      </w:r>
    </w:p>
    <w:p w14:paraId="0FE7FC79">
      <w:pPr>
        <w:widowControl/>
        <w:numPr>
          <w:ilvl w:val="0"/>
          <w:numId w:val="10"/>
        </w:numPr>
        <w:spacing w:line="440" w:lineRule="exact"/>
        <w:ind w:firstLine="480" w:firstLineChars="200"/>
        <w:rPr>
          <w:rFonts w:ascii="宋体" w:hAnsi="宋体" w:eastAsia="宋体" w:cs="宋体"/>
          <w:sz w:val="24"/>
        </w:rPr>
      </w:pPr>
      <w:r>
        <w:rPr>
          <w:rFonts w:hint="eastAsia" w:ascii="宋体" w:hAnsi="宋体" w:eastAsia="宋体" w:cs="宋体"/>
          <w:sz w:val="24"/>
        </w:rPr>
        <w:t>具有独立承担民事责任的能力；</w:t>
      </w:r>
    </w:p>
    <w:p w14:paraId="67A3F4FE">
      <w:pPr>
        <w:widowControl/>
        <w:numPr>
          <w:ilvl w:val="0"/>
          <w:numId w:val="10"/>
        </w:numPr>
        <w:spacing w:line="440" w:lineRule="exact"/>
        <w:ind w:firstLine="480" w:firstLineChars="200"/>
        <w:rPr>
          <w:rFonts w:ascii="宋体" w:hAnsi="宋体" w:eastAsia="宋体" w:cs="宋体"/>
          <w:sz w:val="24"/>
        </w:rPr>
      </w:pPr>
      <w:r>
        <w:rPr>
          <w:rFonts w:hint="eastAsia" w:ascii="宋体" w:hAnsi="宋体" w:eastAsia="宋体" w:cs="宋体"/>
          <w:sz w:val="24"/>
        </w:rPr>
        <w:t>具有良好的商业信誉和健全的财务制度；</w:t>
      </w:r>
    </w:p>
    <w:p w14:paraId="53EAD7E6">
      <w:pPr>
        <w:widowControl/>
        <w:numPr>
          <w:ilvl w:val="0"/>
          <w:numId w:val="10"/>
        </w:numPr>
        <w:spacing w:line="440" w:lineRule="exact"/>
        <w:ind w:firstLine="480" w:firstLineChars="200"/>
        <w:rPr>
          <w:rFonts w:ascii="宋体" w:hAnsi="宋体" w:eastAsia="宋体" w:cs="宋体"/>
          <w:sz w:val="24"/>
        </w:rPr>
      </w:pPr>
      <w:r>
        <w:rPr>
          <w:rFonts w:hint="eastAsia" w:ascii="宋体" w:hAnsi="宋体" w:eastAsia="宋体" w:cs="宋体"/>
          <w:sz w:val="24"/>
        </w:rPr>
        <w:t>具有履行合同所必需的设备和专业技术能力；</w:t>
      </w:r>
    </w:p>
    <w:p w14:paraId="3A711D3F">
      <w:pPr>
        <w:widowControl/>
        <w:numPr>
          <w:ilvl w:val="0"/>
          <w:numId w:val="10"/>
        </w:numPr>
        <w:spacing w:line="440" w:lineRule="exact"/>
        <w:ind w:firstLine="480" w:firstLineChars="200"/>
        <w:rPr>
          <w:rFonts w:ascii="宋体" w:hAnsi="宋体" w:eastAsia="宋体" w:cs="宋体"/>
          <w:sz w:val="24"/>
        </w:rPr>
      </w:pPr>
      <w:r>
        <w:rPr>
          <w:rFonts w:hint="eastAsia" w:ascii="宋体" w:hAnsi="宋体" w:eastAsia="宋体" w:cs="宋体"/>
          <w:sz w:val="24"/>
        </w:rPr>
        <w:t>具有依法缴纳税收和社会保障资金的良好记录；</w:t>
      </w:r>
    </w:p>
    <w:p w14:paraId="575DF0B0">
      <w:pPr>
        <w:widowControl/>
        <w:numPr>
          <w:ilvl w:val="0"/>
          <w:numId w:val="10"/>
        </w:numPr>
        <w:spacing w:line="440" w:lineRule="exact"/>
        <w:ind w:firstLine="480" w:firstLineChars="200"/>
        <w:rPr>
          <w:rFonts w:ascii="宋体" w:hAnsi="宋体" w:eastAsia="宋体" w:cs="宋体"/>
          <w:sz w:val="24"/>
        </w:rPr>
      </w:pPr>
      <w:r>
        <w:rPr>
          <w:rFonts w:hint="eastAsia" w:ascii="宋体" w:hAnsi="宋体" w:eastAsia="宋体" w:cs="宋体"/>
          <w:sz w:val="24"/>
        </w:rPr>
        <w:t>三年内，在经营活动中没有重大违法记录且未被列入”失信被执行人、重大税收违法案件当事人名单、政府采购严重违法失信行为记录名单”；</w:t>
      </w:r>
    </w:p>
    <w:p w14:paraId="304A89F4">
      <w:pPr>
        <w:widowControl/>
        <w:numPr>
          <w:ilvl w:val="0"/>
          <w:numId w:val="10"/>
        </w:numPr>
        <w:spacing w:line="440" w:lineRule="exact"/>
        <w:ind w:firstLine="480" w:firstLineChars="200"/>
        <w:rPr>
          <w:rFonts w:ascii="宋体" w:hAnsi="宋体" w:eastAsia="宋体" w:cs="宋体"/>
          <w:sz w:val="24"/>
        </w:rPr>
      </w:pPr>
      <w:r>
        <w:rPr>
          <w:rFonts w:hint="eastAsia" w:ascii="宋体" w:hAnsi="宋体" w:eastAsia="宋体" w:cs="宋体"/>
          <w:sz w:val="24"/>
        </w:rPr>
        <w:t>法律、行政法规规定的其他条件；</w:t>
      </w:r>
    </w:p>
    <w:p w14:paraId="2DFD2BA7">
      <w:pPr>
        <w:widowControl/>
        <w:numPr>
          <w:ilvl w:val="0"/>
          <w:numId w:val="10"/>
        </w:numPr>
        <w:spacing w:line="440" w:lineRule="exact"/>
        <w:ind w:firstLine="480" w:firstLineChars="200"/>
        <w:rPr>
          <w:rFonts w:ascii="宋体" w:hAnsi="宋体" w:eastAsia="宋体" w:cs="宋体"/>
          <w:sz w:val="24"/>
        </w:rPr>
      </w:pPr>
      <w:r>
        <w:rPr>
          <w:rFonts w:hint="eastAsia" w:ascii="宋体" w:hAnsi="宋体" w:eastAsia="宋体" w:cs="宋体"/>
          <w:sz w:val="24"/>
        </w:rPr>
        <w:t>本项目不接受联合体的商务谈判行为；</w:t>
      </w:r>
    </w:p>
    <w:p w14:paraId="4386C88B">
      <w:pPr>
        <w:widowControl/>
        <w:numPr>
          <w:ilvl w:val="0"/>
          <w:numId w:val="10"/>
        </w:numPr>
        <w:spacing w:line="440" w:lineRule="exact"/>
        <w:ind w:firstLine="480" w:firstLineChars="200"/>
        <w:rPr>
          <w:rFonts w:ascii="宋体" w:hAnsi="宋体" w:eastAsia="宋体" w:cs="宋体"/>
          <w:sz w:val="24"/>
        </w:rPr>
      </w:pPr>
      <w:r>
        <w:rPr>
          <w:rFonts w:hint="eastAsia" w:ascii="宋体" w:hAnsi="宋体" w:eastAsia="宋体" w:cs="宋体"/>
          <w:sz w:val="24"/>
        </w:rPr>
        <w:t>具备有效的“网络安全等级保护测评机构”资质证书。</w:t>
      </w:r>
    </w:p>
    <w:p w14:paraId="67395B5B">
      <w:pPr>
        <w:widowControl/>
        <w:numPr>
          <w:ilvl w:val="0"/>
          <w:numId w:val="10"/>
        </w:numPr>
        <w:spacing w:line="440" w:lineRule="exact"/>
        <w:ind w:firstLine="480" w:firstLineChars="200"/>
        <w:rPr>
          <w:rFonts w:ascii="宋体" w:hAnsi="宋体" w:eastAsia="宋体" w:cs="宋体"/>
          <w:sz w:val="24"/>
        </w:rPr>
      </w:pPr>
      <w:r>
        <w:rPr>
          <w:rFonts w:hint="eastAsia" w:ascii="宋体" w:hAnsi="宋体" w:eastAsia="宋体" w:cs="宋体"/>
          <w:sz w:val="24"/>
        </w:rPr>
        <w:t>近1年内具有至少2个医疗行业信息系统三级等保测评的成功案例，需提供相关合同关键页及测评报告封面复印件作为证明材料（须隐去敏感信息）。</w:t>
      </w:r>
    </w:p>
    <w:p w14:paraId="0BEBAD9E">
      <w:pPr>
        <w:pStyle w:val="3"/>
        <w:widowControl/>
        <w:numPr>
          <w:ilvl w:val="0"/>
          <w:numId w:val="1"/>
        </w:numPr>
        <w:spacing w:before="260" w:beforeAutospacing="0" w:after="260" w:afterAutospacing="0" w:line="440" w:lineRule="exact"/>
        <w:ind w:firstLine="643" w:firstLineChars="200"/>
        <w:rPr>
          <w:rFonts w:hint="default" w:cs="宋体"/>
          <w:sz w:val="32"/>
          <w:szCs w:val="32"/>
        </w:rPr>
      </w:pPr>
      <w:r>
        <w:rPr>
          <w:rFonts w:cs="宋体"/>
          <w:sz w:val="32"/>
          <w:szCs w:val="32"/>
        </w:rPr>
        <w:t>投标文件内容要求</w:t>
      </w:r>
    </w:p>
    <w:p w14:paraId="1F72BD70">
      <w:pPr>
        <w:widowControl/>
        <w:spacing w:before="156" w:beforeLines="50" w:after="156" w:afterLines="50" w:line="440" w:lineRule="exact"/>
        <w:ind w:firstLine="480" w:firstLineChars="200"/>
        <w:rPr>
          <w:rFonts w:ascii="宋体" w:hAnsi="宋体" w:eastAsia="宋体" w:cs="宋体"/>
          <w:sz w:val="24"/>
        </w:rPr>
      </w:pPr>
      <w:r>
        <w:rPr>
          <w:rFonts w:hint="eastAsia" w:ascii="宋体" w:hAnsi="宋体" w:eastAsia="宋体" w:cs="宋体"/>
          <w:sz w:val="24"/>
        </w:rPr>
        <w:t>投标人应完整地按招标文件提供的投标文件格式及顺序编写投标文件，投标文件应包括以下内容（但不仅限于下列部分）。</w:t>
      </w:r>
    </w:p>
    <w:p w14:paraId="5D517A62">
      <w:pPr>
        <w:widowControl/>
        <w:numPr>
          <w:ilvl w:val="0"/>
          <w:numId w:val="11"/>
        </w:numPr>
        <w:spacing w:before="156" w:beforeLines="50" w:after="156" w:afterLines="50" w:line="440" w:lineRule="exact"/>
        <w:ind w:firstLine="480" w:firstLineChars="200"/>
        <w:rPr>
          <w:rFonts w:ascii="宋体" w:hAnsi="宋体" w:eastAsia="宋体" w:cs="宋体"/>
          <w:sz w:val="24"/>
        </w:rPr>
      </w:pPr>
      <w:r>
        <w:rPr>
          <w:rFonts w:hint="eastAsia" w:ascii="宋体" w:hAnsi="宋体" w:eastAsia="宋体" w:cs="宋体"/>
          <w:sz w:val="24"/>
        </w:rPr>
        <w:t>商务部分</w:t>
      </w:r>
    </w:p>
    <w:p w14:paraId="46755678">
      <w:pPr>
        <w:widowControl/>
        <w:numPr>
          <w:ilvl w:val="0"/>
          <w:numId w:val="12"/>
        </w:numPr>
        <w:spacing w:line="440" w:lineRule="exact"/>
        <w:ind w:left="0" w:firstLine="480" w:firstLineChars="200"/>
        <w:rPr>
          <w:rFonts w:ascii="宋体" w:hAnsi="宋体" w:eastAsia="宋体" w:cs="宋体"/>
          <w:sz w:val="24"/>
        </w:rPr>
      </w:pPr>
      <w:r>
        <w:rPr>
          <w:rFonts w:hint="eastAsia" w:ascii="宋体" w:hAnsi="宋体" w:eastAsia="宋体" w:cs="宋体"/>
          <w:sz w:val="24"/>
        </w:rPr>
        <w:t>投标书（模板详见附件一）。</w:t>
      </w:r>
    </w:p>
    <w:p w14:paraId="6B9960DB">
      <w:pPr>
        <w:widowControl/>
        <w:numPr>
          <w:ilvl w:val="0"/>
          <w:numId w:val="12"/>
        </w:numPr>
        <w:spacing w:line="440" w:lineRule="exact"/>
        <w:ind w:left="0" w:firstLine="480" w:firstLineChars="200"/>
        <w:rPr>
          <w:rFonts w:ascii="宋体" w:hAnsi="宋体" w:eastAsia="宋体" w:cs="宋体"/>
          <w:sz w:val="24"/>
        </w:rPr>
      </w:pPr>
      <w:r>
        <w:rPr>
          <w:rFonts w:hint="eastAsia" w:ascii="宋体" w:hAnsi="宋体" w:eastAsia="宋体" w:cs="宋体"/>
          <w:sz w:val="24"/>
        </w:rPr>
        <w:t>加盖公章的营业执照复印件、法定代表人授权委托书及被授权人身份证原件及复印件（模板详见附件二）；</w:t>
      </w:r>
    </w:p>
    <w:p w14:paraId="6C6D157E">
      <w:pPr>
        <w:widowControl/>
        <w:numPr>
          <w:ilvl w:val="0"/>
          <w:numId w:val="12"/>
        </w:numPr>
        <w:spacing w:line="440" w:lineRule="exact"/>
        <w:ind w:left="0" w:firstLine="480" w:firstLineChars="200"/>
        <w:rPr>
          <w:rFonts w:ascii="宋体" w:hAnsi="宋体" w:eastAsia="宋体" w:cs="宋体"/>
          <w:sz w:val="24"/>
        </w:rPr>
      </w:pPr>
      <w:r>
        <w:rPr>
          <w:rFonts w:hint="eastAsia" w:ascii="宋体" w:hAnsi="宋体" w:eastAsia="宋体" w:cs="宋体"/>
          <w:sz w:val="24"/>
        </w:rPr>
        <w:t>无重大违法记录声明：声明参加本次采购活动前三年内，在经营活动中没有重大违法记录（模板详见附件三）；</w:t>
      </w:r>
    </w:p>
    <w:p w14:paraId="4A2E35DF">
      <w:pPr>
        <w:widowControl/>
        <w:numPr>
          <w:ilvl w:val="0"/>
          <w:numId w:val="12"/>
        </w:numPr>
        <w:spacing w:line="440" w:lineRule="exact"/>
        <w:ind w:left="0" w:firstLine="480" w:firstLineChars="200"/>
        <w:rPr>
          <w:rFonts w:ascii="宋体" w:hAnsi="宋体" w:eastAsia="宋体" w:cs="宋体"/>
          <w:sz w:val="24"/>
        </w:rPr>
      </w:pPr>
      <w:r>
        <w:rPr>
          <w:rFonts w:hint="eastAsia" w:ascii="宋体" w:hAnsi="宋体" w:eastAsia="宋体" w:cs="宋体"/>
          <w:sz w:val="24"/>
        </w:rPr>
        <w:t>近一年内类似项目成功案例证明材料（提供合同复印件等证明材料4份及以上并加盖公章）；</w:t>
      </w:r>
    </w:p>
    <w:p w14:paraId="7D20783B">
      <w:pPr>
        <w:widowControl/>
        <w:numPr>
          <w:ilvl w:val="0"/>
          <w:numId w:val="12"/>
        </w:numPr>
        <w:spacing w:line="440" w:lineRule="exact"/>
        <w:ind w:left="0" w:firstLine="480" w:firstLineChars="200"/>
        <w:rPr>
          <w:rFonts w:ascii="宋体" w:hAnsi="宋体" w:eastAsia="宋体" w:cs="宋体"/>
          <w:sz w:val="24"/>
        </w:rPr>
      </w:pPr>
      <w:r>
        <w:rPr>
          <w:rFonts w:hint="eastAsia" w:ascii="宋体" w:hAnsi="宋体" w:eastAsia="宋体" w:cs="宋体"/>
          <w:sz w:val="24"/>
        </w:rPr>
        <w:t>开标一览表（模板详见附件四）</w:t>
      </w:r>
    </w:p>
    <w:p w14:paraId="2D1EC3BE">
      <w:pPr>
        <w:widowControl/>
        <w:numPr>
          <w:ilvl w:val="0"/>
          <w:numId w:val="12"/>
        </w:numPr>
        <w:spacing w:line="440" w:lineRule="exact"/>
        <w:ind w:left="0" w:firstLine="480" w:firstLineChars="200"/>
        <w:rPr>
          <w:rFonts w:ascii="宋体" w:hAnsi="宋体" w:eastAsia="宋体" w:cs="宋体"/>
          <w:sz w:val="24"/>
        </w:rPr>
      </w:pPr>
      <w:r>
        <w:rPr>
          <w:rFonts w:hint="eastAsia" w:ascii="宋体" w:hAnsi="宋体" w:eastAsia="宋体" w:cs="宋体"/>
          <w:sz w:val="24"/>
        </w:rPr>
        <w:t>开标分项报价表：各项测评系统服务费等（人民币报价，含税）（模板详见附件五）；</w:t>
      </w:r>
    </w:p>
    <w:p w14:paraId="553D2560">
      <w:pPr>
        <w:widowControl/>
        <w:numPr>
          <w:ilvl w:val="0"/>
          <w:numId w:val="12"/>
        </w:numPr>
        <w:spacing w:line="440" w:lineRule="exact"/>
        <w:ind w:left="0" w:firstLine="480" w:firstLineChars="200"/>
        <w:rPr>
          <w:rFonts w:ascii="宋体" w:hAnsi="宋体" w:eastAsia="宋体" w:cs="宋体"/>
          <w:sz w:val="24"/>
        </w:rPr>
      </w:pPr>
      <w:r>
        <w:rPr>
          <w:rFonts w:hint="eastAsia" w:ascii="宋体" w:hAnsi="宋体" w:eastAsia="宋体" w:cs="宋体"/>
          <w:sz w:val="24"/>
        </w:rPr>
        <w:t>电子版投标文件密码；</w:t>
      </w:r>
    </w:p>
    <w:p w14:paraId="2D2005FB">
      <w:pPr>
        <w:widowControl/>
        <w:numPr>
          <w:ilvl w:val="0"/>
          <w:numId w:val="12"/>
        </w:numPr>
        <w:spacing w:line="440" w:lineRule="exact"/>
        <w:ind w:left="0" w:firstLine="480" w:firstLineChars="200"/>
        <w:rPr>
          <w:rFonts w:ascii="宋体" w:hAnsi="宋体" w:eastAsia="宋体" w:cs="宋体"/>
          <w:sz w:val="24"/>
        </w:rPr>
      </w:pPr>
      <w:r>
        <w:rPr>
          <w:rFonts w:hint="eastAsia" w:ascii="宋体" w:hAnsi="宋体" w:eastAsia="宋体" w:cs="宋体"/>
          <w:sz w:val="24"/>
        </w:rPr>
        <w:t>信息渠道来源（内部邀请、官网信息发布等）。</w:t>
      </w:r>
    </w:p>
    <w:p w14:paraId="490F594B">
      <w:pPr>
        <w:widowControl/>
        <w:numPr>
          <w:ilvl w:val="0"/>
          <w:numId w:val="11"/>
        </w:numPr>
        <w:spacing w:before="156" w:beforeLines="50" w:after="156" w:afterLines="50" w:line="440" w:lineRule="exact"/>
        <w:ind w:firstLine="480" w:firstLineChars="200"/>
        <w:rPr>
          <w:rFonts w:ascii="宋体" w:hAnsi="宋体" w:eastAsia="宋体" w:cs="宋体"/>
          <w:sz w:val="24"/>
        </w:rPr>
      </w:pPr>
      <w:r>
        <w:rPr>
          <w:rFonts w:hint="eastAsia" w:ascii="宋体" w:hAnsi="宋体" w:eastAsia="宋体" w:cs="宋体"/>
          <w:sz w:val="24"/>
        </w:rPr>
        <w:t>技术部分</w:t>
      </w:r>
    </w:p>
    <w:p w14:paraId="71E02867">
      <w:pPr>
        <w:widowControl/>
        <w:numPr>
          <w:ilvl w:val="0"/>
          <w:numId w:val="13"/>
        </w:numPr>
        <w:spacing w:line="440" w:lineRule="exact"/>
        <w:ind w:left="0" w:firstLine="480" w:firstLineChars="200"/>
        <w:rPr>
          <w:rFonts w:ascii="宋体" w:hAnsi="宋体" w:eastAsia="宋体" w:cs="宋体"/>
          <w:sz w:val="24"/>
        </w:rPr>
      </w:pPr>
      <w:r>
        <w:rPr>
          <w:rFonts w:hint="eastAsia" w:ascii="宋体" w:hAnsi="宋体" w:eastAsia="宋体" w:cs="宋体"/>
          <w:sz w:val="24"/>
        </w:rPr>
        <w:t>测评机构资质文件：△提供有效的“网络安全等级保护测评机构”资质证书复印件、测评师团队名单及资格证书复印件。</w:t>
      </w:r>
    </w:p>
    <w:p w14:paraId="079C0983">
      <w:pPr>
        <w:widowControl/>
        <w:numPr>
          <w:ilvl w:val="0"/>
          <w:numId w:val="13"/>
        </w:numPr>
        <w:spacing w:line="440" w:lineRule="exact"/>
        <w:ind w:left="0" w:firstLine="480" w:firstLineChars="200"/>
        <w:rPr>
          <w:rFonts w:ascii="宋体" w:hAnsi="宋体" w:eastAsia="宋体" w:cs="宋体"/>
          <w:sz w:val="24"/>
        </w:rPr>
      </w:pPr>
      <w:r>
        <w:rPr>
          <w:rFonts w:hint="eastAsia" w:ascii="宋体" w:hAnsi="宋体" w:eastAsia="宋体" w:cs="宋体"/>
          <w:sz w:val="24"/>
        </w:rPr>
        <w:t>技术方案：（根据实际情况编写，需包含但不限于）</w:t>
      </w:r>
    </w:p>
    <w:p w14:paraId="7FF1619C">
      <w:pPr>
        <w:widowControl/>
        <w:numPr>
          <w:ilvl w:val="1"/>
          <w:numId w:val="13"/>
        </w:numPr>
        <w:spacing w:line="440" w:lineRule="exact"/>
        <w:ind w:left="420" w:leftChars="200"/>
        <w:rPr>
          <w:rFonts w:ascii="宋体" w:hAnsi="宋体" w:eastAsia="宋体" w:cs="宋体"/>
          <w:sz w:val="24"/>
        </w:rPr>
      </w:pPr>
      <w:r>
        <w:rPr>
          <w:rFonts w:hint="eastAsia" w:ascii="宋体" w:hAnsi="宋体" w:eastAsia="宋体" w:cs="宋体"/>
          <w:sz w:val="24"/>
        </w:rPr>
        <w:t>对本次测评四个系统的理解与分析。</w:t>
      </w:r>
    </w:p>
    <w:p w14:paraId="23E8DB21">
      <w:pPr>
        <w:widowControl/>
        <w:numPr>
          <w:ilvl w:val="1"/>
          <w:numId w:val="13"/>
        </w:numPr>
        <w:spacing w:line="440" w:lineRule="exact"/>
        <w:ind w:left="420" w:leftChars="200"/>
        <w:rPr>
          <w:rFonts w:ascii="宋体" w:hAnsi="宋体" w:eastAsia="宋体" w:cs="宋体"/>
          <w:sz w:val="24"/>
        </w:rPr>
      </w:pPr>
      <w:r>
        <w:rPr>
          <w:rFonts w:hint="eastAsia" w:ascii="宋体" w:hAnsi="宋体" w:eastAsia="宋体" w:cs="宋体"/>
          <w:sz w:val="24"/>
        </w:rPr>
        <w:t>详细的测评实施方案（包括各阶段工作内容、方法、工具、时间计划等，总服务周期应明确）。</w:t>
      </w:r>
    </w:p>
    <w:p w14:paraId="09A0AE5D">
      <w:pPr>
        <w:widowControl/>
        <w:numPr>
          <w:ilvl w:val="1"/>
          <w:numId w:val="13"/>
        </w:numPr>
        <w:spacing w:line="440" w:lineRule="exact"/>
        <w:ind w:left="420" w:leftChars="200"/>
        <w:rPr>
          <w:rFonts w:ascii="宋体" w:hAnsi="宋体" w:eastAsia="宋体" w:cs="宋体"/>
          <w:sz w:val="24"/>
        </w:rPr>
      </w:pPr>
      <w:r>
        <w:rPr>
          <w:rFonts w:hint="eastAsia" w:ascii="宋体" w:hAnsi="宋体" w:eastAsia="宋体" w:cs="宋体"/>
          <w:sz w:val="24"/>
        </w:rPr>
        <w:t>针对医疗行业特点及数据安全、业务连续性的重点测评方案。</w:t>
      </w:r>
    </w:p>
    <w:p w14:paraId="1CC3D4B4">
      <w:pPr>
        <w:widowControl/>
        <w:numPr>
          <w:ilvl w:val="1"/>
          <w:numId w:val="13"/>
        </w:numPr>
        <w:spacing w:line="440" w:lineRule="exact"/>
        <w:ind w:left="420" w:leftChars="200"/>
        <w:rPr>
          <w:rFonts w:ascii="宋体" w:hAnsi="宋体" w:eastAsia="宋体" w:cs="宋体"/>
          <w:sz w:val="24"/>
        </w:rPr>
      </w:pPr>
      <w:r>
        <w:rPr>
          <w:rFonts w:hint="eastAsia" w:ascii="宋体" w:hAnsi="宋体" w:eastAsia="宋体" w:cs="宋体"/>
          <w:sz w:val="24"/>
        </w:rPr>
        <w:t>项目团队介绍及人员分工。</w:t>
      </w:r>
    </w:p>
    <w:p w14:paraId="4A36243A">
      <w:pPr>
        <w:widowControl/>
        <w:numPr>
          <w:ilvl w:val="1"/>
          <w:numId w:val="13"/>
        </w:numPr>
        <w:spacing w:line="440" w:lineRule="exact"/>
        <w:ind w:left="420" w:leftChars="200"/>
        <w:rPr>
          <w:rFonts w:ascii="宋体" w:hAnsi="宋体" w:eastAsia="宋体" w:cs="宋体"/>
          <w:sz w:val="24"/>
        </w:rPr>
      </w:pPr>
      <w:r>
        <w:rPr>
          <w:rFonts w:hint="eastAsia" w:ascii="宋体" w:hAnsi="宋体" w:eastAsia="宋体" w:cs="宋体"/>
          <w:sz w:val="24"/>
        </w:rPr>
        <w:t>测评过程风险控制及应急方案。</w:t>
      </w:r>
    </w:p>
    <w:p w14:paraId="1C74CD06">
      <w:pPr>
        <w:widowControl/>
        <w:numPr>
          <w:ilvl w:val="1"/>
          <w:numId w:val="13"/>
        </w:numPr>
        <w:spacing w:line="440" w:lineRule="exact"/>
        <w:ind w:left="420" w:leftChars="200"/>
        <w:rPr>
          <w:rFonts w:ascii="宋体" w:hAnsi="宋体" w:eastAsia="宋体" w:cs="宋体"/>
          <w:sz w:val="24"/>
        </w:rPr>
      </w:pPr>
      <w:r>
        <w:rPr>
          <w:rFonts w:hint="eastAsia" w:ascii="宋体" w:hAnsi="宋体" w:eastAsia="宋体" w:cs="宋体"/>
          <w:sz w:val="24"/>
        </w:rPr>
        <w:t>保密管理方案。</w:t>
      </w:r>
    </w:p>
    <w:p w14:paraId="5ECA5085">
      <w:pPr>
        <w:widowControl/>
        <w:numPr>
          <w:ilvl w:val="0"/>
          <w:numId w:val="13"/>
        </w:numPr>
        <w:spacing w:line="440" w:lineRule="exact"/>
        <w:ind w:left="0" w:firstLine="480" w:firstLineChars="200"/>
        <w:rPr>
          <w:rFonts w:ascii="宋体" w:hAnsi="宋体" w:eastAsia="宋体" w:cs="宋体"/>
          <w:sz w:val="24"/>
        </w:rPr>
      </w:pPr>
      <w:r>
        <w:rPr>
          <w:rFonts w:hint="eastAsia" w:ascii="宋体" w:hAnsi="宋体" w:eastAsia="宋体" w:cs="宋体"/>
          <w:sz w:val="24"/>
        </w:rPr>
        <w:t>成功案例证明：提供要求的类似项目案例证明材料。</w:t>
      </w:r>
    </w:p>
    <w:p w14:paraId="6AF14FA5">
      <w:pPr>
        <w:widowControl/>
        <w:numPr>
          <w:ilvl w:val="0"/>
          <w:numId w:val="13"/>
        </w:numPr>
        <w:spacing w:line="440" w:lineRule="exact"/>
        <w:ind w:left="0" w:firstLine="480" w:firstLineChars="200"/>
        <w:rPr>
          <w:rFonts w:ascii="宋体" w:hAnsi="宋体" w:eastAsia="宋体" w:cs="宋体"/>
          <w:sz w:val="24"/>
        </w:rPr>
      </w:pPr>
      <w:r>
        <w:rPr>
          <w:rFonts w:hint="eastAsia" w:ascii="宋体" w:hAnsi="宋体" w:eastAsia="宋体" w:cs="宋体"/>
          <w:sz w:val="24"/>
        </w:rPr>
        <w:t>服务承诺：（格式自拟）包括但不限于：测评质量承诺、进度承诺、保密承诺、售后服务（如整改咨询、复测等）承诺。</w:t>
      </w:r>
    </w:p>
    <w:p w14:paraId="32275F4F">
      <w:pPr>
        <w:widowControl/>
        <w:numPr>
          <w:ilvl w:val="0"/>
          <w:numId w:val="13"/>
        </w:numPr>
        <w:spacing w:line="440" w:lineRule="exact"/>
        <w:ind w:left="0" w:firstLine="480" w:firstLineChars="200"/>
        <w:rPr>
          <w:rFonts w:ascii="宋体" w:hAnsi="宋体" w:eastAsia="宋体" w:cs="宋体"/>
          <w:sz w:val="24"/>
        </w:rPr>
      </w:pPr>
      <w:r>
        <w:rPr>
          <w:rFonts w:hint="eastAsia" w:ascii="宋体" w:hAnsi="宋体" w:eastAsia="宋体" w:cs="宋体"/>
          <w:sz w:val="24"/>
        </w:rPr>
        <w:t>技术参数偏离表（模板详见附件六）：针对本招标文件第二部分的“服务内容需求”进行逐条响应。</w:t>
      </w:r>
    </w:p>
    <w:p w14:paraId="7C2B58F5">
      <w:pPr>
        <w:pStyle w:val="3"/>
        <w:widowControl/>
        <w:numPr>
          <w:ilvl w:val="0"/>
          <w:numId w:val="1"/>
        </w:numPr>
        <w:spacing w:before="260" w:beforeAutospacing="0" w:after="260" w:afterAutospacing="0" w:line="440" w:lineRule="exact"/>
        <w:ind w:firstLine="643" w:firstLineChars="200"/>
        <w:rPr>
          <w:rFonts w:hint="default" w:cs="宋体"/>
          <w:sz w:val="32"/>
          <w:szCs w:val="32"/>
        </w:rPr>
      </w:pPr>
      <w:r>
        <w:rPr>
          <w:rFonts w:cs="宋体"/>
          <w:sz w:val="32"/>
          <w:szCs w:val="32"/>
        </w:rPr>
        <w:t>投标时间、地点、方式</w:t>
      </w:r>
    </w:p>
    <w:p w14:paraId="5AE42F48">
      <w:pPr>
        <w:widowControl/>
        <w:numPr>
          <w:ilvl w:val="0"/>
          <w:numId w:val="14"/>
        </w:numPr>
        <w:spacing w:line="440" w:lineRule="exact"/>
        <w:ind w:firstLine="480" w:firstLineChars="200"/>
        <w:rPr>
          <w:rFonts w:ascii="宋体" w:hAnsi="宋体" w:eastAsia="宋体" w:cs="宋体"/>
          <w:sz w:val="24"/>
        </w:rPr>
      </w:pPr>
      <w:r>
        <w:rPr>
          <w:rFonts w:hint="eastAsia" w:ascii="宋体" w:hAnsi="宋体" w:eastAsia="宋体" w:cs="宋体"/>
          <w:sz w:val="24"/>
        </w:rPr>
        <w:t>现场投标截止及开标日期：</w:t>
      </w:r>
      <w:r>
        <w:rPr>
          <w:rFonts w:hint="eastAsia" w:ascii="宋体" w:hAnsi="宋体" w:eastAsia="宋体" w:cs="宋体"/>
          <w:sz w:val="24"/>
          <w:lang w:eastAsia="zh-CN"/>
        </w:rPr>
        <w:t>2026年1月28日</w:t>
      </w:r>
      <w:r>
        <w:rPr>
          <w:rFonts w:hint="eastAsia" w:ascii="宋体" w:hAnsi="宋体" w:eastAsia="宋体" w:cs="宋体"/>
          <w:sz w:val="24"/>
        </w:rPr>
        <w:t xml:space="preserve">10:00 </w:t>
      </w:r>
    </w:p>
    <w:p w14:paraId="7031F647">
      <w:pPr>
        <w:widowControl/>
        <w:numPr>
          <w:ilvl w:val="0"/>
          <w:numId w:val="14"/>
        </w:numPr>
        <w:spacing w:line="440" w:lineRule="exact"/>
        <w:ind w:firstLine="480" w:firstLineChars="200"/>
        <w:rPr>
          <w:rFonts w:ascii="宋体" w:hAnsi="宋体" w:eastAsia="宋体" w:cs="宋体"/>
          <w:sz w:val="24"/>
        </w:rPr>
      </w:pPr>
      <w:r>
        <w:rPr>
          <w:rFonts w:hint="eastAsia" w:ascii="宋体" w:hAnsi="宋体" w:eastAsia="宋体" w:cs="宋体"/>
          <w:sz w:val="24"/>
        </w:rPr>
        <w:t>投标方式：现场投标（便捷招标，不进行公开唱标，招标人在官网进行结果公示）；邮寄投标书（地址参见六、咨询地址）。</w:t>
      </w:r>
    </w:p>
    <w:p w14:paraId="280DD42E">
      <w:pPr>
        <w:widowControl/>
        <w:spacing w:line="440" w:lineRule="exact"/>
        <w:ind w:firstLine="482" w:firstLineChars="200"/>
        <w:rPr>
          <w:rFonts w:ascii="宋体" w:hAnsi="宋体" w:eastAsia="宋体" w:cs="宋体"/>
          <w:b/>
          <w:bCs/>
          <w:sz w:val="24"/>
        </w:rPr>
      </w:pPr>
      <w:r>
        <w:rPr>
          <w:rFonts w:hint="eastAsia" w:ascii="宋体" w:hAnsi="宋体" w:eastAsia="宋体" w:cs="宋体"/>
          <w:b/>
          <w:bCs/>
          <w:sz w:val="24"/>
        </w:rPr>
        <w:t>招标文件注明招标的项目名称、招标编号和“在</w:t>
      </w:r>
      <w:r>
        <w:rPr>
          <w:rFonts w:hint="eastAsia" w:ascii="宋体" w:hAnsi="宋体" w:eastAsia="宋体" w:cs="宋体"/>
          <w:b/>
          <w:bCs/>
          <w:sz w:val="24"/>
          <w:u w:val="single"/>
        </w:rPr>
        <w:t>开标日期、时间</w:t>
      </w:r>
      <w:r>
        <w:rPr>
          <w:rFonts w:hint="eastAsia" w:ascii="宋体" w:hAnsi="宋体" w:eastAsia="宋体" w:cs="宋体"/>
          <w:b/>
          <w:bCs/>
          <w:sz w:val="24"/>
        </w:rPr>
        <w:t>之前不得启封”的字样。</w:t>
      </w:r>
    </w:p>
    <w:p w14:paraId="687C8FD7">
      <w:pPr>
        <w:widowControl/>
        <w:spacing w:line="440" w:lineRule="exact"/>
        <w:ind w:firstLine="480" w:firstLineChars="200"/>
        <w:rPr>
          <w:rFonts w:ascii="宋体" w:hAnsi="宋体" w:eastAsia="宋体" w:cs="宋体"/>
          <w:sz w:val="24"/>
        </w:rPr>
      </w:pPr>
      <w:r>
        <w:rPr>
          <w:rFonts w:hint="eastAsia" w:ascii="宋体" w:hAnsi="宋体" w:eastAsia="宋体" w:cs="宋体"/>
          <w:sz w:val="24"/>
        </w:rPr>
        <w:t>投标文件份数：正本一份，加密正本电子版一份（正本的扫描件加密后发送至招标人指定邮箱</w:t>
      </w:r>
      <w:r>
        <w:rPr>
          <w:rStyle w:val="14"/>
          <w:rFonts w:hint="eastAsia" w:ascii="宋体" w:hAnsi="宋体" w:eastAsia="宋体" w:cs="宋体"/>
          <w:color w:val="auto"/>
          <w:sz w:val="24"/>
          <w:u w:val="none"/>
        </w:rPr>
        <w:t>2456761499@qq.com</w:t>
      </w:r>
      <w:r>
        <w:rPr>
          <w:rFonts w:hint="eastAsia" w:ascii="宋体" w:hAnsi="宋体" w:eastAsia="宋体" w:cs="宋体"/>
          <w:sz w:val="24"/>
        </w:rPr>
        <w:t>）。</w:t>
      </w:r>
    </w:p>
    <w:p w14:paraId="34607E67">
      <w:pPr>
        <w:widowControl/>
        <w:spacing w:line="440" w:lineRule="exact"/>
        <w:ind w:firstLine="480" w:firstLineChars="200"/>
        <w:rPr>
          <w:rFonts w:ascii="宋体" w:hAnsi="宋体" w:eastAsia="宋体" w:cs="宋体"/>
          <w:sz w:val="24"/>
        </w:rPr>
      </w:pPr>
      <w:r>
        <w:rPr>
          <w:rFonts w:hint="eastAsia" w:ascii="宋体" w:hAnsi="宋体" w:eastAsia="宋体" w:cs="宋体"/>
          <w:sz w:val="24"/>
        </w:rPr>
        <w:t>扫描件密码附在投标文件内容商务部分第7项中。</w:t>
      </w:r>
    </w:p>
    <w:p w14:paraId="0F3AA1FC">
      <w:pPr>
        <w:pStyle w:val="3"/>
        <w:widowControl/>
        <w:numPr>
          <w:ilvl w:val="0"/>
          <w:numId w:val="1"/>
        </w:numPr>
        <w:spacing w:before="260" w:beforeAutospacing="0" w:after="260" w:afterAutospacing="0" w:line="440" w:lineRule="exact"/>
        <w:ind w:firstLine="643" w:firstLineChars="200"/>
        <w:rPr>
          <w:rFonts w:hint="default" w:cs="宋体"/>
          <w:sz w:val="32"/>
          <w:szCs w:val="32"/>
        </w:rPr>
      </w:pPr>
      <w:r>
        <w:rPr>
          <w:rFonts w:cs="宋体"/>
          <w:sz w:val="32"/>
          <w:szCs w:val="32"/>
        </w:rPr>
        <w:t>相关事宜咨询地址及联系方式</w:t>
      </w:r>
    </w:p>
    <w:p w14:paraId="01F5E4AB">
      <w:pPr>
        <w:widowControl/>
        <w:spacing w:line="440" w:lineRule="exact"/>
        <w:ind w:firstLine="480" w:firstLineChars="200"/>
        <w:rPr>
          <w:rFonts w:ascii="宋体" w:hAnsi="宋体" w:eastAsia="宋体" w:cs="宋体"/>
          <w:sz w:val="24"/>
        </w:rPr>
      </w:pPr>
      <w:r>
        <w:rPr>
          <w:rFonts w:hint="eastAsia" w:ascii="宋体" w:hAnsi="宋体" w:eastAsia="宋体" w:cs="宋体"/>
          <w:sz w:val="24"/>
        </w:rPr>
        <w:t>地址：成都市成华区杉板桥南一路219号5A行政办公层网络信息中心</w:t>
      </w:r>
    </w:p>
    <w:p w14:paraId="67EE19AA">
      <w:pPr>
        <w:widowControl/>
        <w:spacing w:line="440" w:lineRule="exact"/>
        <w:ind w:firstLine="480" w:firstLineChars="200"/>
        <w:rPr>
          <w:rFonts w:ascii="宋体" w:hAnsi="宋体" w:eastAsia="宋体" w:cs="宋体"/>
          <w:sz w:val="24"/>
        </w:rPr>
      </w:pPr>
      <w:r>
        <w:rPr>
          <w:rFonts w:hint="eastAsia" w:ascii="宋体" w:hAnsi="宋体" w:eastAsia="宋体" w:cs="宋体"/>
          <w:sz w:val="24"/>
        </w:rPr>
        <w:t>联系人：范老师</w:t>
      </w:r>
    </w:p>
    <w:p w14:paraId="46C4C768">
      <w:pPr>
        <w:widowControl/>
        <w:spacing w:line="440" w:lineRule="exact"/>
        <w:ind w:firstLine="480" w:firstLineChars="200"/>
        <w:rPr>
          <w:rFonts w:ascii="宋体" w:hAnsi="宋体" w:eastAsia="宋体" w:cs="宋体"/>
          <w:sz w:val="28"/>
          <w:szCs w:val="28"/>
        </w:rPr>
      </w:pPr>
      <w:r>
        <w:rPr>
          <w:rFonts w:hint="eastAsia" w:ascii="宋体" w:hAnsi="宋体" w:eastAsia="宋体" w:cs="宋体"/>
          <w:sz w:val="24"/>
        </w:rPr>
        <w:t>电话：17341352177</w:t>
      </w:r>
    </w:p>
    <w:p w14:paraId="6E028BE9">
      <w:pPr>
        <w:pStyle w:val="3"/>
        <w:widowControl/>
        <w:numPr>
          <w:ilvl w:val="0"/>
          <w:numId w:val="1"/>
        </w:numPr>
        <w:spacing w:before="260" w:beforeAutospacing="0" w:after="260" w:afterAutospacing="0" w:line="440" w:lineRule="exact"/>
        <w:ind w:firstLine="643" w:firstLineChars="200"/>
        <w:rPr>
          <w:rFonts w:hint="default" w:cs="宋体"/>
          <w:sz w:val="32"/>
          <w:szCs w:val="32"/>
        </w:rPr>
      </w:pPr>
      <w:r>
        <w:rPr>
          <w:rFonts w:cs="宋体"/>
          <w:sz w:val="32"/>
          <w:szCs w:val="32"/>
        </w:rPr>
        <w:t>评标方法及标准</w:t>
      </w:r>
    </w:p>
    <w:p w14:paraId="52FF91E4">
      <w:pPr>
        <w:widowControl/>
        <w:spacing w:before="156" w:beforeLines="50" w:after="156" w:afterLines="50" w:line="440" w:lineRule="exact"/>
        <w:ind w:firstLine="480" w:firstLineChars="200"/>
        <w:jc w:val="left"/>
        <w:rPr>
          <w:rFonts w:ascii="宋体" w:hAnsi="宋体" w:eastAsia="宋体" w:cs="宋体"/>
          <w:kern w:val="0"/>
          <w:sz w:val="24"/>
          <w:lang w:bidi="ar"/>
        </w:rPr>
      </w:pPr>
      <w:r>
        <w:rPr>
          <w:rFonts w:hint="eastAsia" w:ascii="宋体" w:hAnsi="宋体" w:eastAsia="宋体" w:cs="宋体"/>
          <w:kern w:val="0"/>
          <w:sz w:val="24"/>
          <w:lang w:bidi="ar"/>
        </w:rPr>
        <w:t>本项目将采用综合评估法，对投标人的商务资质、技术响应、报价合理性、供货周期及售后服务等方面进行综合评审，选取最符合招标要求且综合评分最高的投标人作为中标单位。</w:t>
      </w:r>
    </w:p>
    <w:tbl>
      <w:tblPr>
        <w:tblStyle w:val="10"/>
        <w:tblW w:w="9615" w:type="dxa"/>
        <w:tblInd w:w="93" w:type="dxa"/>
        <w:tblLayout w:type="autofit"/>
        <w:tblCellMar>
          <w:top w:w="0" w:type="dxa"/>
          <w:left w:w="108" w:type="dxa"/>
          <w:bottom w:w="0" w:type="dxa"/>
          <w:right w:w="108" w:type="dxa"/>
        </w:tblCellMar>
      </w:tblPr>
      <w:tblGrid>
        <w:gridCol w:w="1320"/>
        <w:gridCol w:w="1260"/>
        <w:gridCol w:w="1725"/>
        <w:gridCol w:w="5310"/>
      </w:tblGrid>
      <w:tr w14:paraId="3EA03281">
        <w:tblPrEx>
          <w:tblCellMar>
            <w:top w:w="0" w:type="dxa"/>
            <w:left w:w="108" w:type="dxa"/>
            <w:bottom w:w="0" w:type="dxa"/>
            <w:right w:w="108" w:type="dxa"/>
          </w:tblCellMar>
        </w:tblPrEx>
        <w:trPr>
          <w:trHeight w:val="270" w:hRule="atLeast"/>
        </w:trPr>
        <w:tc>
          <w:tcPr>
            <w:tcW w:w="4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2B5C6">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评分内容</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861E">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得分规则</w:t>
            </w:r>
          </w:p>
        </w:tc>
      </w:tr>
      <w:tr w14:paraId="5F895858">
        <w:tblPrEx>
          <w:tblCellMar>
            <w:top w:w="0" w:type="dxa"/>
            <w:left w:w="108" w:type="dxa"/>
            <w:bottom w:w="0" w:type="dxa"/>
            <w:right w:w="108" w:type="dxa"/>
          </w:tblCellMar>
        </w:tblPrEx>
        <w:trPr>
          <w:trHeight w:val="540"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16E2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一、商务部分(25分)</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8275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投标人资质 (10分)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7A9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测评机构资质(5分)</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0F0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具备有效的公安部认证的等级测评资质，得5分。</w:t>
            </w:r>
          </w:p>
        </w:tc>
      </w:tr>
      <w:tr w14:paraId="598EEA7B">
        <w:tblPrEx>
          <w:tblCellMar>
            <w:top w:w="0" w:type="dxa"/>
            <w:left w:w="108" w:type="dxa"/>
            <w:bottom w:w="0" w:type="dxa"/>
            <w:right w:w="108" w:type="dxa"/>
          </w:tblCellMar>
        </w:tblPrEx>
        <w:trPr>
          <w:trHeight w:val="54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778EA">
            <w:pPr>
              <w:jc w:val="center"/>
              <w:rPr>
                <w:rFonts w:ascii="宋体" w:hAnsi="宋体" w:eastAsia="宋体" w:cs="宋体"/>
                <w:color w:val="000000"/>
                <w:sz w:val="22"/>
                <w:szCs w:val="22"/>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4D3AD">
            <w:pPr>
              <w:rPr>
                <w:rFonts w:ascii="宋体" w:hAnsi="宋体" w:eastAsia="宋体" w:cs="宋体"/>
                <w:color w:val="000000"/>
                <w:sz w:val="22"/>
                <w:szCs w:val="2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A66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企业实力与信誉(5分)</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26C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企业规模、成立年限、行业声誉、无不良记录等综合评定。优得4-5分，良得2-3分。</w:t>
            </w:r>
          </w:p>
        </w:tc>
      </w:tr>
      <w:tr w14:paraId="0F10BF93">
        <w:tblPrEx>
          <w:tblCellMar>
            <w:top w:w="0" w:type="dxa"/>
            <w:left w:w="108" w:type="dxa"/>
            <w:bottom w:w="0" w:type="dxa"/>
            <w:right w:w="108" w:type="dxa"/>
          </w:tblCellMar>
        </w:tblPrEx>
        <w:trPr>
          <w:trHeight w:val="81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88F32">
            <w:pPr>
              <w:jc w:val="center"/>
              <w:rPr>
                <w:rFonts w:ascii="宋体" w:hAnsi="宋体" w:eastAsia="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F76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类似项目经验(10分)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975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类似项目经验(10分)</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D96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提供近3年内完成的医疗行业三级等保测评案例。每个有效案例得2分，本项最高10分。（需提供合同及报告封面等证明）</w:t>
            </w:r>
          </w:p>
        </w:tc>
      </w:tr>
      <w:tr w14:paraId="0957E351">
        <w:tblPrEx>
          <w:tblCellMar>
            <w:top w:w="0" w:type="dxa"/>
            <w:left w:w="108" w:type="dxa"/>
            <w:bottom w:w="0" w:type="dxa"/>
            <w:right w:w="108" w:type="dxa"/>
          </w:tblCellMar>
        </w:tblPrEx>
        <w:trPr>
          <w:trHeight w:val="54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89A0A">
            <w:pPr>
              <w:jc w:val="center"/>
              <w:rPr>
                <w:rFonts w:ascii="宋体" w:hAnsi="宋体" w:eastAsia="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FAA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售后服务方案(5分)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509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售后服务方案(5分)</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419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包括整改咨询、复测政策、后续服务等。方案完善、承诺明确得4-5分，一般得2-3分。</w:t>
            </w:r>
          </w:p>
        </w:tc>
      </w:tr>
      <w:tr w14:paraId="7F19C77E">
        <w:tblPrEx>
          <w:tblCellMar>
            <w:top w:w="0" w:type="dxa"/>
            <w:left w:w="108" w:type="dxa"/>
            <w:bottom w:w="0" w:type="dxa"/>
            <w:right w:w="108" w:type="dxa"/>
          </w:tblCellMar>
        </w:tblPrEx>
        <w:trPr>
          <w:trHeight w:val="1620"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D638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二、技术部分(35分)</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7B7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技术方案及团队能力 (30分)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7BA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方案针对性与专业性(20分)</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671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据供应商提供的项目实施方案进行评审，包括：①人员组织；②时间安排；③阶段性文档提交；④验收标准；⑤质量保证和风险规避措施等，完全包含以上内容且无缺陷的得20分，每缺少一项扣4分，每有一项缺陷（缺陷是指不适用于本项目、凭空编造、存在逻辑漏洞、科学原理错误、不可能实现的夸大情形或违反国家法律法规、相关政策和规定等情形）扣4分，扣完为止。</w:t>
            </w:r>
          </w:p>
        </w:tc>
      </w:tr>
      <w:tr w14:paraId="382B66BC">
        <w:tblPrEx>
          <w:tblCellMar>
            <w:top w:w="0" w:type="dxa"/>
            <w:left w:w="108" w:type="dxa"/>
            <w:bottom w:w="0" w:type="dxa"/>
            <w:right w:w="108" w:type="dxa"/>
          </w:tblCellMar>
        </w:tblPrEx>
        <w:trPr>
          <w:trHeight w:val="54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EB802">
            <w:pPr>
              <w:rPr>
                <w:rFonts w:ascii="宋体" w:hAnsi="宋体" w:eastAsia="宋体" w:cs="宋体"/>
                <w:color w:val="000000"/>
                <w:sz w:val="22"/>
                <w:szCs w:val="22"/>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1F63E">
            <w:pPr>
              <w:jc w:val="center"/>
              <w:rPr>
                <w:rFonts w:ascii="宋体" w:hAnsi="宋体" w:eastAsia="宋体" w:cs="宋体"/>
                <w:color w:val="000000"/>
                <w:sz w:val="22"/>
                <w:szCs w:val="2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7A4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团队能力(10分)</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7FE0">
            <w:pPr>
              <w:widowControl/>
              <w:jc w:val="left"/>
              <w:textAlignment w:val="center"/>
              <w:rPr>
                <w:rFonts w:ascii="宋体" w:hAnsi="宋体" w:eastAsia="宋体" w:cs="宋体"/>
                <w:color w:val="000000"/>
                <w:kern w:val="0"/>
                <w:sz w:val="22"/>
                <w:szCs w:val="22"/>
                <w:lang w:bidi="ar"/>
              </w:rPr>
            </w:pPr>
            <w:bookmarkStart w:id="0" w:name="OLE_LINK2"/>
            <w:bookmarkStart w:id="1" w:name="OLE_LINK3"/>
            <w:bookmarkStart w:id="2" w:name="OLE_LINK1"/>
            <w:r>
              <w:rPr>
                <w:rFonts w:hint="eastAsia" w:ascii="宋体" w:hAnsi="宋体" w:eastAsia="宋体" w:cs="宋体"/>
                <w:color w:val="000000"/>
                <w:kern w:val="0"/>
                <w:sz w:val="22"/>
                <w:szCs w:val="22"/>
                <w:lang w:bidi="ar"/>
              </w:rPr>
              <w:t>1、供应商拥有中国网络安全审查认证和市场监管大数据中心（CCRC）颁发的信息安全风险评估服务资质，一级得5分，二级得3分，三级得1分；没有的得0分。2、供应商拥有中国网络安全审查认证和市场监管大数据中心（CCRC）颁发的信息安全运维服务资质，一级得5分，二级得3分，三级得1分；没有的得0分。</w:t>
            </w:r>
            <w:bookmarkEnd w:id="0"/>
            <w:bookmarkEnd w:id="1"/>
            <w:bookmarkEnd w:id="2"/>
          </w:p>
        </w:tc>
      </w:tr>
      <w:tr w14:paraId="5E1A1826">
        <w:tblPrEx>
          <w:tblCellMar>
            <w:top w:w="0" w:type="dxa"/>
            <w:left w:w="108" w:type="dxa"/>
            <w:bottom w:w="0" w:type="dxa"/>
            <w:right w:w="108" w:type="dxa"/>
          </w:tblCellMar>
        </w:tblPrEx>
        <w:trPr>
          <w:trHeight w:val="81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E16AD">
            <w:pPr>
              <w:rPr>
                <w:rFonts w:ascii="宋体" w:hAnsi="宋体" w:eastAsia="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380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服务响应与保障(5分)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910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服务响应与保障(5分)</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7FC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为保障本项目安全事件应急响应服务的即时性，供应商从常驻服务网点到达项目现场并完成应急处理的时间3小时（不含）内的，得5分；3小时（含）到8小时（含）的，得2分；8小时（不含）以上的，得0分。（提供承诺函、格式自拟，并加盖供应商公章）；</w:t>
            </w:r>
          </w:p>
        </w:tc>
      </w:tr>
      <w:tr w14:paraId="212D8A7F">
        <w:tblPrEx>
          <w:tblCellMar>
            <w:top w:w="0" w:type="dxa"/>
            <w:left w:w="108" w:type="dxa"/>
            <w:bottom w:w="0" w:type="dxa"/>
            <w:right w:w="108" w:type="dxa"/>
          </w:tblCellMar>
        </w:tblPrEx>
        <w:trPr>
          <w:trHeight w:val="108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1C4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三、价格部分(40分)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C68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价格部分 (40分)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1EC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价格部分(40分)</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086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满足招标要求且投标价格最低的投标报价为评标基准价，其价格分为满分（40分）。其他投标人的价格分统一按照下列公式计算： 投标报价得分 = (评标基准价 / 投标报价) × 40</w:t>
            </w:r>
          </w:p>
        </w:tc>
      </w:tr>
    </w:tbl>
    <w:p w14:paraId="5F9FAF13">
      <w:pPr>
        <w:pStyle w:val="3"/>
        <w:widowControl/>
        <w:numPr>
          <w:ilvl w:val="0"/>
          <w:numId w:val="1"/>
        </w:numPr>
        <w:spacing w:before="260" w:beforeAutospacing="0" w:after="260" w:afterAutospacing="0" w:line="440" w:lineRule="exact"/>
        <w:ind w:firstLine="643" w:firstLineChars="200"/>
        <w:rPr>
          <w:rFonts w:hint="default" w:cs="宋体"/>
          <w:sz w:val="32"/>
          <w:szCs w:val="32"/>
        </w:rPr>
      </w:pPr>
      <w:r>
        <w:rPr>
          <w:rFonts w:cs="宋体"/>
          <w:sz w:val="32"/>
          <w:szCs w:val="32"/>
        </w:rPr>
        <w:t>违约条款</w:t>
      </w:r>
    </w:p>
    <w:p w14:paraId="4C27091A">
      <w:pPr>
        <w:widowControl/>
        <w:numPr>
          <w:ilvl w:val="0"/>
          <w:numId w:val="15"/>
        </w:numPr>
        <w:spacing w:line="440" w:lineRule="exact"/>
        <w:ind w:firstLine="480" w:firstLineChars="200"/>
        <w:rPr>
          <w:rFonts w:ascii="宋体" w:hAnsi="宋体" w:eastAsia="宋体" w:cs="宋体"/>
          <w:sz w:val="24"/>
        </w:rPr>
      </w:pPr>
      <w:r>
        <w:rPr>
          <w:rFonts w:hint="eastAsia" w:ascii="宋体" w:hAnsi="宋体" w:eastAsia="宋体" w:cs="宋体"/>
          <w:sz w:val="24"/>
        </w:rPr>
        <w:t>投标人提供虚假的商务资质证明材料、业绩证明等文件，一经查实，取消其投标资格，已提交的投标文件作废处理。同时，招标人有权将其列入不良供应商名单，在未来一定期限内禁止其参与招标人组织的其他招标活动。</w:t>
      </w:r>
    </w:p>
    <w:p w14:paraId="2CAF5982">
      <w:pPr>
        <w:widowControl/>
        <w:numPr>
          <w:ilvl w:val="0"/>
          <w:numId w:val="15"/>
        </w:numPr>
        <w:spacing w:line="440" w:lineRule="exact"/>
        <w:ind w:firstLine="480" w:firstLineChars="200"/>
        <w:rPr>
          <w:rFonts w:ascii="宋体" w:hAnsi="宋体" w:eastAsia="宋体" w:cs="宋体"/>
          <w:sz w:val="24"/>
        </w:rPr>
      </w:pPr>
      <w:r>
        <w:rPr>
          <w:rFonts w:hint="eastAsia" w:ascii="宋体" w:hAnsi="宋体" w:eastAsia="宋体" w:cs="宋体"/>
          <w:sz w:val="24"/>
        </w:rPr>
        <w:t>投标人之间存在串通投标、围标等不正当竞争行为，一经发现，所有参与串通的投标人的投标文件均按无效处理，并依法追究其法律责任。</w:t>
      </w:r>
    </w:p>
    <w:p w14:paraId="49084A7C">
      <w:pPr>
        <w:widowControl/>
        <w:numPr>
          <w:ilvl w:val="0"/>
          <w:numId w:val="15"/>
        </w:numPr>
        <w:spacing w:line="440" w:lineRule="exact"/>
        <w:ind w:firstLine="480" w:firstLineChars="200"/>
        <w:rPr>
          <w:rFonts w:ascii="宋体" w:hAnsi="宋体" w:eastAsia="宋体" w:cs="宋体"/>
          <w:sz w:val="24"/>
        </w:rPr>
      </w:pPr>
      <w:r>
        <w:rPr>
          <w:rFonts w:hint="eastAsia" w:ascii="宋体" w:hAnsi="宋体" w:eastAsia="宋体" w:cs="宋体"/>
          <w:sz w:val="24"/>
        </w:rPr>
        <w:t>根据《中华人民共和国招标投标法》及相关规定，中标人需赔偿因拒绝签约给招标人造成的损失，包括重新招标的费用、工期延误损失等。情节严重的，招标人可通过法律途径追究中标人的违约责任。</w:t>
      </w:r>
    </w:p>
    <w:p w14:paraId="75D1B50B">
      <w:pPr>
        <w:widowControl/>
        <w:numPr>
          <w:ilvl w:val="0"/>
          <w:numId w:val="15"/>
        </w:numPr>
        <w:spacing w:line="440" w:lineRule="exact"/>
        <w:ind w:firstLine="480" w:firstLineChars="200"/>
        <w:rPr>
          <w:rFonts w:ascii="宋体" w:hAnsi="宋体" w:eastAsia="宋体" w:cs="宋体"/>
          <w:sz w:val="24"/>
        </w:rPr>
      </w:pPr>
      <w:r>
        <w:rPr>
          <w:rFonts w:hint="eastAsia" w:ascii="宋体" w:hAnsi="宋体" w:eastAsia="宋体" w:cs="宋体"/>
          <w:sz w:val="24"/>
        </w:rPr>
        <w:t>保密与数据泄露特别违约责任</w:t>
      </w:r>
    </w:p>
    <w:p w14:paraId="3D6B88FA">
      <w:pPr>
        <w:widowControl/>
        <w:numPr>
          <w:ilvl w:val="0"/>
          <w:numId w:val="16"/>
        </w:numPr>
        <w:spacing w:line="440" w:lineRule="exact"/>
        <w:ind w:left="0" w:firstLine="480" w:firstLineChars="200"/>
        <w:rPr>
          <w:rFonts w:ascii="宋体" w:hAnsi="宋体" w:eastAsia="宋体" w:cs="宋体"/>
          <w:sz w:val="24"/>
        </w:rPr>
      </w:pPr>
      <w:r>
        <w:rPr>
          <w:rFonts w:hint="eastAsia" w:ascii="宋体" w:hAnsi="宋体" w:eastAsia="宋体" w:cs="宋体"/>
          <w:sz w:val="24"/>
        </w:rPr>
        <w:t>投标人（即中标后乙方）须严格遵守《中华人民共和国网络安全法》、《中华人民共和国数据安全法》、《中华人民共和国个人信息保护法》及相关保密协议约定，对测评过程中接触到的所有属于招标人（即甲方）的敏感信息承担严格的保密责任。敏感信息包括但不限于：患者个人信息、诊疗数据、医院经营管理信息、技术资料、网络拓扑、安全策略及本合同项下所有内容。</w:t>
      </w:r>
    </w:p>
    <w:p w14:paraId="1DDD91EF">
      <w:pPr>
        <w:widowControl/>
        <w:numPr>
          <w:ilvl w:val="0"/>
          <w:numId w:val="16"/>
        </w:numPr>
        <w:spacing w:line="440" w:lineRule="exact"/>
        <w:ind w:left="0" w:firstLine="480" w:firstLineChars="200"/>
        <w:rPr>
          <w:rFonts w:ascii="宋体" w:hAnsi="宋体" w:eastAsia="宋体" w:cs="宋体"/>
          <w:sz w:val="24"/>
        </w:rPr>
      </w:pPr>
      <w:r>
        <w:rPr>
          <w:rFonts w:hint="eastAsia" w:ascii="宋体" w:hAnsi="宋体" w:eastAsia="宋体" w:cs="宋体"/>
          <w:sz w:val="24"/>
        </w:rPr>
        <w:t>若乙方或其工作人员发生泄露、非法使用、提供、出售甲方敏感信息的行为，一经查实，视为根本性违约。甲方有权单方面立即终止合同，并要求乙方承担以下违约责任：</w:t>
      </w:r>
    </w:p>
    <w:p w14:paraId="76B9CC59">
      <w:pPr>
        <w:widowControl/>
        <w:spacing w:line="440" w:lineRule="exact"/>
        <w:ind w:left="420" w:leftChars="200"/>
        <w:rPr>
          <w:rFonts w:ascii="宋体" w:hAnsi="宋体" w:eastAsia="宋体" w:cs="宋体"/>
          <w:sz w:val="24"/>
        </w:rPr>
      </w:pPr>
      <w:r>
        <w:rPr>
          <w:rFonts w:hint="eastAsia" w:ascii="宋体" w:hAnsi="宋体" w:eastAsia="宋体" w:cs="宋体"/>
          <w:sz w:val="24"/>
        </w:rPr>
        <w:t>2.1支付违约金；</w:t>
      </w:r>
    </w:p>
    <w:p w14:paraId="19D092F3">
      <w:pPr>
        <w:widowControl/>
        <w:spacing w:line="440" w:lineRule="exact"/>
        <w:ind w:left="420" w:leftChars="200"/>
        <w:rPr>
          <w:rFonts w:ascii="宋体" w:hAnsi="宋体" w:eastAsia="宋体" w:cs="宋体"/>
          <w:sz w:val="24"/>
        </w:rPr>
      </w:pPr>
      <w:r>
        <w:rPr>
          <w:rFonts w:hint="eastAsia" w:ascii="宋体" w:hAnsi="宋体" w:eastAsia="宋体" w:cs="宋体"/>
          <w:sz w:val="24"/>
        </w:rPr>
        <w:t>2.2赔偿因此给甲方造成的全部直接及间接损失（包括但不限于行政罚款、诉讼费、律师费、商誉损失、对患者的赔偿等）；</w:t>
      </w:r>
    </w:p>
    <w:p w14:paraId="33B6DADD">
      <w:pPr>
        <w:widowControl/>
        <w:spacing w:line="440" w:lineRule="exact"/>
        <w:ind w:left="420" w:leftChars="200"/>
        <w:rPr>
          <w:rFonts w:ascii="宋体" w:hAnsi="宋体" w:eastAsia="宋体" w:cs="宋体"/>
          <w:sz w:val="24"/>
        </w:rPr>
      </w:pPr>
      <w:r>
        <w:rPr>
          <w:rFonts w:hint="eastAsia" w:ascii="宋体" w:hAnsi="宋体" w:eastAsia="宋体" w:cs="宋体"/>
          <w:sz w:val="24"/>
        </w:rPr>
        <w:t>2.3立即退还甲方已支付的全部款项；</w:t>
      </w:r>
    </w:p>
    <w:p w14:paraId="306373B6">
      <w:pPr>
        <w:widowControl/>
        <w:spacing w:line="440" w:lineRule="exact"/>
        <w:ind w:left="420" w:leftChars="200"/>
        <w:rPr>
          <w:rFonts w:ascii="宋体" w:hAnsi="宋体" w:eastAsia="宋体" w:cs="宋体"/>
          <w:sz w:val="24"/>
        </w:rPr>
      </w:pPr>
      <w:r>
        <w:rPr>
          <w:rFonts w:hint="eastAsia" w:ascii="宋体" w:hAnsi="宋体" w:eastAsia="宋体" w:cs="宋体"/>
          <w:sz w:val="24"/>
        </w:rPr>
        <w:t>2.4将相关违法线索移交公安机关依法处理，乙方应承担相应的法律责任。</w:t>
      </w:r>
    </w:p>
    <w:p w14:paraId="1CA62996">
      <w:pPr>
        <w:widowControl/>
        <w:numPr>
          <w:ilvl w:val="0"/>
          <w:numId w:val="16"/>
        </w:numPr>
        <w:spacing w:line="440" w:lineRule="exact"/>
        <w:ind w:left="0" w:firstLine="480" w:firstLineChars="200"/>
        <w:rPr>
          <w:rFonts w:ascii="宋体" w:hAnsi="宋体" w:eastAsia="宋体" w:cs="宋体"/>
          <w:sz w:val="24"/>
        </w:rPr>
      </w:pPr>
      <w:r>
        <w:rPr>
          <w:rFonts w:hint="eastAsia" w:ascii="宋体" w:hAnsi="宋体" w:eastAsia="宋体" w:cs="宋体"/>
          <w:sz w:val="24"/>
        </w:rPr>
        <w:t>本条款所述违约责任不与合同其他违约条款及法律规定的赔偿责任相抵，甲方有权同时追究。</w:t>
      </w:r>
    </w:p>
    <w:p w14:paraId="35D33B90">
      <w:pPr>
        <w:widowControl/>
        <w:spacing w:line="440" w:lineRule="exact"/>
        <w:jc w:val="right"/>
        <w:rPr>
          <w:rFonts w:ascii="宋体" w:hAnsi="宋体" w:eastAsia="宋体" w:cs="宋体"/>
          <w:kern w:val="0"/>
          <w:sz w:val="28"/>
          <w:szCs w:val="28"/>
          <w:lang w:bidi="ar"/>
        </w:rPr>
      </w:pPr>
    </w:p>
    <w:p w14:paraId="6AEE7C3D">
      <w:pPr>
        <w:spacing w:before="156" w:beforeLines="50" w:after="156" w:afterLines="50" w:line="440" w:lineRule="exact"/>
        <w:rPr>
          <w:rFonts w:ascii="宋体" w:hAnsi="宋体" w:eastAsia="宋体" w:cs="宋体"/>
          <w:kern w:val="0"/>
          <w:sz w:val="28"/>
          <w:szCs w:val="28"/>
          <w:lang w:bidi="ar"/>
        </w:rPr>
      </w:pPr>
      <w:r>
        <w:rPr>
          <w:rFonts w:hint="eastAsia" w:ascii="宋体" w:hAnsi="宋体" w:eastAsia="宋体" w:cs="宋体"/>
          <w:kern w:val="0"/>
          <w:sz w:val="28"/>
          <w:szCs w:val="28"/>
          <w:lang w:bidi="ar"/>
        </w:rPr>
        <w:br w:type="page"/>
      </w:r>
    </w:p>
    <w:p w14:paraId="0DFD5AF9">
      <w:pPr>
        <w:widowControl/>
        <w:spacing w:before="156" w:beforeLines="50" w:after="156" w:afterLines="50" w:line="440" w:lineRule="exact"/>
        <w:rPr>
          <w:rFonts w:ascii="宋体" w:hAnsi="宋体" w:eastAsia="宋体" w:cs="宋体"/>
          <w:b/>
          <w:bCs/>
          <w:kern w:val="0"/>
          <w:sz w:val="22"/>
          <w:szCs w:val="22"/>
          <w:lang w:bidi="ar"/>
        </w:rPr>
      </w:pPr>
      <w:r>
        <w:rPr>
          <w:rFonts w:hint="eastAsia" w:ascii="宋体" w:hAnsi="宋体" w:eastAsia="宋体" w:cs="宋体"/>
          <w:b/>
          <w:bCs/>
          <w:kern w:val="0"/>
          <w:sz w:val="22"/>
          <w:szCs w:val="22"/>
          <w:lang w:bidi="ar"/>
        </w:rPr>
        <w:t>附件一：投标书</w:t>
      </w:r>
    </w:p>
    <w:p w14:paraId="519503CD">
      <w:pPr>
        <w:spacing w:line="520" w:lineRule="exact"/>
        <w:rPr>
          <w:rFonts w:hint="eastAsia" w:ascii="宋体" w:hAnsi="宋体" w:eastAsia="宋体" w:cs="宋体"/>
          <w:kern w:val="0"/>
          <w:sz w:val="24"/>
          <w:lang w:eastAsia="zh-CN" w:bidi="ar"/>
        </w:rPr>
      </w:pPr>
      <w:r>
        <w:rPr>
          <w:rFonts w:hint="eastAsia" w:ascii="宋体" w:hAnsi="宋体" w:eastAsia="宋体" w:cs="宋体"/>
          <w:kern w:val="0"/>
          <w:sz w:val="24"/>
          <w:lang w:bidi="ar"/>
        </w:rPr>
        <w:t>致：</w:t>
      </w:r>
      <w:r>
        <w:rPr>
          <w:rFonts w:hint="eastAsia" w:ascii="宋体" w:hAnsi="宋体" w:eastAsia="宋体" w:cs="宋体"/>
          <w:kern w:val="0"/>
          <w:sz w:val="24"/>
          <w:lang w:eastAsia="zh-CN" w:bidi="ar"/>
        </w:rPr>
        <w:t>成都三博东篱医院有限公司</w:t>
      </w:r>
    </w:p>
    <w:p w14:paraId="76DA1C99">
      <w:pPr>
        <w:spacing w:line="520" w:lineRule="exact"/>
        <w:ind w:firstLine="480" w:firstLineChars="200"/>
        <w:rPr>
          <w:rFonts w:ascii="宋体" w:hAnsi="宋体" w:eastAsia="宋体" w:cs="宋体"/>
          <w:kern w:val="0"/>
          <w:sz w:val="24"/>
          <w:lang w:bidi="ar"/>
        </w:rPr>
      </w:pPr>
      <w:r>
        <w:rPr>
          <w:rFonts w:hint="eastAsia" w:ascii="宋体" w:hAnsi="宋体" w:eastAsia="宋体" w:cs="宋体"/>
          <w:kern w:val="0"/>
          <w:sz w:val="24"/>
          <w:lang w:bidi="ar"/>
        </w:rPr>
        <w:t>（投标单位全称）授权（全名、职务）为全权代表，参加贵方组织的</w:t>
      </w:r>
      <w:r>
        <w:rPr>
          <w:rFonts w:hint="eastAsia" w:ascii="宋体" w:hAnsi="宋体" w:eastAsia="宋体" w:cs="宋体"/>
          <w:kern w:val="0"/>
          <w:sz w:val="24"/>
          <w:lang w:eastAsia="zh-CN" w:bidi="ar"/>
        </w:rPr>
        <w:t>成都三博东篱医院有限公司</w:t>
      </w:r>
      <w:r>
        <w:rPr>
          <w:rFonts w:hint="eastAsia" w:ascii="宋体" w:hAnsi="宋体" w:eastAsia="宋体" w:cs="宋体"/>
          <w:kern w:val="0"/>
          <w:sz w:val="24"/>
          <w:lang w:bidi="ar"/>
        </w:rPr>
        <w:t>信息系统三级等保测评服务项目（项目编号：cddl-xxb-2026-02）招标有关活动，并进行投标。为此：</w:t>
      </w:r>
    </w:p>
    <w:p w14:paraId="6AF8D532">
      <w:pPr>
        <w:spacing w:line="520" w:lineRule="exact"/>
        <w:ind w:firstLine="480" w:firstLineChars="200"/>
        <w:rPr>
          <w:rFonts w:ascii="宋体" w:hAnsi="宋体" w:eastAsia="宋体" w:cs="宋体"/>
          <w:kern w:val="0"/>
          <w:sz w:val="24"/>
          <w:lang w:bidi="ar"/>
        </w:rPr>
      </w:pPr>
      <w:r>
        <w:rPr>
          <w:rFonts w:hint="eastAsia" w:ascii="宋体" w:hAnsi="宋体" w:eastAsia="宋体" w:cs="宋体"/>
          <w:kern w:val="0"/>
          <w:sz w:val="24"/>
          <w:lang w:bidi="ar"/>
        </w:rPr>
        <w:t>1、投标方已详细审查全部招标文件，同意招标文件的各项要求。我方完全理解并同意放弃对这方面有不明及误解的权力。如果招标文件有相互矛盾之处，我方同意按招标人的理解处理。</w:t>
      </w:r>
    </w:p>
    <w:p w14:paraId="0E9B7A82">
      <w:pPr>
        <w:spacing w:line="520" w:lineRule="exact"/>
        <w:ind w:firstLine="480" w:firstLineChars="200"/>
        <w:rPr>
          <w:rFonts w:ascii="宋体" w:hAnsi="宋体" w:eastAsia="宋体" w:cs="宋体"/>
          <w:kern w:val="0"/>
          <w:sz w:val="24"/>
          <w:lang w:bidi="ar"/>
        </w:rPr>
      </w:pPr>
      <w:r>
        <w:rPr>
          <w:rFonts w:hint="eastAsia" w:ascii="宋体" w:hAnsi="宋体" w:eastAsia="宋体" w:cs="宋体"/>
          <w:kern w:val="0"/>
          <w:sz w:val="24"/>
          <w:lang w:bidi="ar"/>
        </w:rPr>
        <w:t>2、若中标，投标方将按招标文件规定履行合同责任和义务。</w:t>
      </w:r>
    </w:p>
    <w:p w14:paraId="1519CF38">
      <w:pPr>
        <w:spacing w:line="520" w:lineRule="exact"/>
        <w:ind w:firstLine="480" w:firstLineChars="200"/>
        <w:rPr>
          <w:rFonts w:ascii="宋体" w:hAnsi="宋体" w:eastAsia="宋体" w:cs="宋体"/>
          <w:kern w:val="0"/>
          <w:sz w:val="24"/>
          <w:lang w:bidi="ar"/>
        </w:rPr>
      </w:pPr>
      <w:r>
        <w:rPr>
          <w:rFonts w:hint="eastAsia" w:ascii="宋体" w:hAnsi="宋体" w:eastAsia="宋体" w:cs="宋体"/>
          <w:kern w:val="0"/>
          <w:sz w:val="24"/>
          <w:lang w:bidi="ar"/>
        </w:rPr>
        <w:t>3、投标书自开标日起有效期为90天。</w:t>
      </w:r>
    </w:p>
    <w:p w14:paraId="553E0477">
      <w:pPr>
        <w:spacing w:line="520" w:lineRule="exact"/>
        <w:ind w:firstLine="480" w:firstLineChars="200"/>
        <w:rPr>
          <w:rFonts w:ascii="宋体" w:hAnsi="宋体" w:eastAsia="宋体" w:cs="宋体"/>
          <w:kern w:val="0"/>
          <w:sz w:val="24"/>
          <w:lang w:bidi="ar"/>
        </w:rPr>
      </w:pPr>
      <w:r>
        <w:rPr>
          <w:rFonts w:hint="eastAsia" w:ascii="宋体" w:hAnsi="宋体" w:eastAsia="宋体" w:cs="宋体"/>
          <w:kern w:val="0"/>
          <w:sz w:val="24"/>
          <w:lang w:bidi="ar"/>
        </w:rPr>
        <w:t>4、投标方同意提供按照贵方可能要求的与其投标有关的一切数据或资料，并保证其真实性、合法性。</w:t>
      </w:r>
    </w:p>
    <w:p w14:paraId="1E945238">
      <w:pPr>
        <w:spacing w:line="520" w:lineRule="exact"/>
        <w:ind w:firstLine="480" w:firstLineChars="200"/>
        <w:rPr>
          <w:rFonts w:ascii="宋体" w:hAnsi="宋体" w:eastAsia="宋体" w:cs="宋体"/>
          <w:kern w:val="0"/>
          <w:sz w:val="24"/>
          <w:lang w:bidi="ar"/>
        </w:rPr>
      </w:pPr>
      <w:r>
        <w:rPr>
          <w:rFonts w:hint="eastAsia" w:ascii="宋体" w:hAnsi="宋体" w:eastAsia="宋体" w:cs="宋体"/>
          <w:kern w:val="0"/>
          <w:sz w:val="24"/>
          <w:lang w:bidi="ar"/>
        </w:rPr>
        <w:t>5、我方与本投标有关的一切正式来往通讯请寄：</w:t>
      </w:r>
    </w:p>
    <w:p w14:paraId="3C935DA1">
      <w:pPr>
        <w:spacing w:line="520" w:lineRule="exact"/>
        <w:rPr>
          <w:rFonts w:ascii="宋体" w:hAnsi="宋体" w:eastAsia="宋体" w:cs="宋体"/>
          <w:kern w:val="0"/>
          <w:sz w:val="24"/>
          <w:lang w:bidi="ar"/>
        </w:rPr>
      </w:pPr>
      <w:r>
        <w:rPr>
          <w:rFonts w:hint="eastAsia" w:ascii="宋体" w:hAnsi="宋体" w:eastAsia="宋体" w:cs="宋体"/>
          <w:kern w:val="0"/>
          <w:sz w:val="24"/>
          <w:lang w:bidi="ar"/>
        </w:rPr>
        <w:t>地址：                  邮编：</w:t>
      </w:r>
    </w:p>
    <w:p w14:paraId="1018CABF">
      <w:pPr>
        <w:spacing w:line="520" w:lineRule="exact"/>
        <w:rPr>
          <w:rFonts w:ascii="宋体" w:hAnsi="宋体" w:eastAsia="宋体" w:cs="宋体"/>
          <w:kern w:val="0"/>
          <w:sz w:val="24"/>
          <w:lang w:bidi="ar"/>
        </w:rPr>
      </w:pPr>
      <w:r>
        <w:rPr>
          <w:rFonts w:hint="eastAsia" w:ascii="宋体" w:hAnsi="宋体" w:eastAsia="宋体" w:cs="宋体"/>
          <w:kern w:val="0"/>
          <w:sz w:val="24"/>
          <w:lang w:bidi="ar"/>
        </w:rPr>
        <w:t>电话：                  传真：</w:t>
      </w:r>
    </w:p>
    <w:p w14:paraId="0A44632C">
      <w:pPr>
        <w:spacing w:line="520" w:lineRule="exact"/>
        <w:rPr>
          <w:rFonts w:ascii="宋体" w:hAnsi="宋体" w:eastAsia="宋体" w:cs="宋体"/>
          <w:kern w:val="0"/>
          <w:sz w:val="24"/>
          <w:lang w:bidi="ar"/>
        </w:rPr>
      </w:pPr>
    </w:p>
    <w:p w14:paraId="45482CEE">
      <w:pPr>
        <w:spacing w:line="520" w:lineRule="exact"/>
        <w:rPr>
          <w:rFonts w:ascii="宋体" w:hAnsi="宋体" w:eastAsia="宋体" w:cs="宋体"/>
          <w:kern w:val="0"/>
          <w:sz w:val="24"/>
          <w:lang w:bidi="ar"/>
        </w:rPr>
      </w:pPr>
      <w:r>
        <w:rPr>
          <w:rFonts w:hint="eastAsia" w:ascii="宋体" w:hAnsi="宋体" w:eastAsia="宋体" w:cs="宋体"/>
          <w:kern w:val="0"/>
          <w:sz w:val="24"/>
          <w:lang w:bidi="ar"/>
        </w:rPr>
        <w:t>投标方名称：（公章）</w:t>
      </w:r>
    </w:p>
    <w:p w14:paraId="5EBF79C1">
      <w:pPr>
        <w:spacing w:line="520" w:lineRule="exact"/>
        <w:rPr>
          <w:rFonts w:ascii="宋体" w:hAnsi="宋体" w:eastAsia="宋体" w:cs="宋体"/>
          <w:kern w:val="0"/>
          <w:sz w:val="24"/>
          <w:lang w:bidi="ar"/>
        </w:rPr>
      </w:pPr>
      <w:r>
        <w:rPr>
          <w:rFonts w:hint="eastAsia" w:ascii="宋体" w:hAnsi="宋体" w:eastAsia="宋体" w:cs="宋体"/>
          <w:kern w:val="0"/>
          <w:sz w:val="24"/>
          <w:lang w:bidi="ar"/>
        </w:rPr>
        <w:t>全权代表签字或签章：</w:t>
      </w:r>
    </w:p>
    <w:p w14:paraId="72AEDB05">
      <w:pPr>
        <w:spacing w:line="520" w:lineRule="exact"/>
        <w:rPr>
          <w:rFonts w:ascii="宋体" w:hAnsi="宋体" w:eastAsia="宋体" w:cs="宋体"/>
          <w:kern w:val="0"/>
          <w:sz w:val="24"/>
          <w:lang w:bidi="ar"/>
        </w:rPr>
      </w:pPr>
      <w:r>
        <w:rPr>
          <w:rFonts w:hint="eastAsia" w:ascii="宋体" w:hAnsi="宋体" w:eastAsia="宋体" w:cs="宋体"/>
          <w:kern w:val="0"/>
          <w:sz w:val="24"/>
          <w:lang w:bidi="ar"/>
        </w:rPr>
        <w:t>投标日期：年月日</w:t>
      </w:r>
    </w:p>
    <w:p w14:paraId="570DFE56">
      <w:pPr>
        <w:rPr>
          <w:rFonts w:ascii="宋体" w:hAnsi="宋体" w:eastAsia="宋体" w:cs="宋体"/>
          <w:kern w:val="0"/>
          <w:sz w:val="24"/>
          <w:lang w:bidi="ar"/>
        </w:rPr>
      </w:pPr>
    </w:p>
    <w:p w14:paraId="799A66DB">
      <w:pPr>
        <w:rPr>
          <w:rFonts w:ascii="宋体" w:hAnsi="宋体" w:eastAsia="宋体" w:cs="宋体"/>
          <w:kern w:val="0"/>
          <w:sz w:val="24"/>
          <w:lang w:bidi="ar"/>
        </w:rPr>
      </w:pPr>
    </w:p>
    <w:p w14:paraId="0FAB92D1">
      <w:pPr>
        <w:rPr>
          <w:rFonts w:ascii="宋体" w:hAnsi="宋体" w:eastAsia="宋体" w:cs="宋体"/>
          <w:b/>
          <w:bCs/>
          <w:kern w:val="0"/>
          <w:sz w:val="22"/>
          <w:szCs w:val="22"/>
          <w:lang w:bidi="ar"/>
        </w:rPr>
      </w:pPr>
      <w:r>
        <w:rPr>
          <w:rFonts w:hint="eastAsia" w:ascii="宋体" w:hAnsi="宋体" w:eastAsia="宋体" w:cs="宋体"/>
          <w:b/>
          <w:bCs/>
          <w:kern w:val="0"/>
          <w:sz w:val="22"/>
          <w:szCs w:val="22"/>
          <w:lang w:bidi="ar"/>
        </w:rPr>
        <w:br w:type="page"/>
      </w:r>
    </w:p>
    <w:p w14:paraId="2855AE20">
      <w:pPr>
        <w:widowControl/>
        <w:spacing w:before="156" w:beforeLines="50" w:after="156" w:afterLines="50" w:line="440" w:lineRule="exact"/>
        <w:rPr>
          <w:rFonts w:ascii="宋体" w:hAnsi="宋体" w:eastAsia="宋体" w:cs="宋体"/>
          <w:b/>
          <w:bCs/>
          <w:kern w:val="0"/>
          <w:sz w:val="22"/>
          <w:szCs w:val="22"/>
          <w:lang w:bidi="ar"/>
        </w:rPr>
      </w:pPr>
      <w:r>
        <w:rPr>
          <w:rFonts w:hint="eastAsia" w:ascii="宋体" w:hAnsi="宋体" w:eastAsia="宋体" w:cs="宋体"/>
          <w:b/>
          <w:bCs/>
          <w:kern w:val="0"/>
          <w:sz w:val="22"/>
          <w:szCs w:val="22"/>
          <w:lang w:bidi="ar"/>
        </w:rPr>
        <w:t>附件二：投标人身份证明格式（下列二选一）</w:t>
      </w:r>
    </w:p>
    <w:p w14:paraId="1656D32C">
      <w:pPr>
        <w:widowControl/>
        <w:spacing w:before="156" w:beforeLines="50" w:after="156" w:afterLines="50" w:line="440" w:lineRule="exact"/>
        <w:jc w:val="center"/>
        <w:rPr>
          <w:rFonts w:ascii="宋体" w:hAnsi="宋体" w:eastAsia="宋体" w:cs="宋体"/>
          <w:kern w:val="0"/>
          <w:sz w:val="24"/>
          <w:lang w:bidi="ar"/>
        </w:rPr>
      </w:pPr>
      <w:r>
        <w:rPr>
          <w:rFonts w:hint="eastAsia" w:ascii="宋体" w:hAnsi="宋体" w:eastAsia="宋体" w:cs="宋体"/>
          <w:kern w:val="0"/>
          <w:sz w:val="24"/>
          <w:lang w:bidi="ar"/>
        </w:rPr>
        <w:t>法定代表人身份证明书</w:t>
      </w:r>
    </w:p>
    <w:p w14:paraId="22B51D16">
      <w:pPr>
        <w:widowControl/>
        <w:spacing w:before="156" w:beforeLines="50" w:after="156" w:afterLines="50" w:line="440" w:lineRule="exact"/>
        <w:jc w:val="center"/>
        <w:rPr>
          <w:rFonts w:ascii="宋体" w:hAnsi="宋体" w:eastAsia="宋体" w:cs="宋体"/>
          <w:kern w:val="0"/>
          <w:sz w:val="24"/>
          <w:lang w:bidi="ar"/>
        </w:rPr>
      </w:pPr>
      <w:r>
        <w:rPr>
          <w:rFonts w:hint="eastAsia" w:ascii="宋体" w:hAnsi="宋体" w:eastAsia="宋体" w:cs="宋体"/>
          <w:kern w:val="0"/>
          <w:sz w:val="24"/>
          <w:lang w:bidi="ar"/>
        </w:rPr>
        <w:t>（法定代表人出席开标会时出具此证明）</w:t>
      </w:r>
    </w:p>
    <w:p w14:paraId="6C0E227E">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成都三博东篱医院有限公司：</w:t>
      </w:r>
    </w:p>
    <w:p w14:paraId="3E2D4BC9">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先生（女士），在我单位任职务，是我单位的法定代表人。</w:t>
      </w:r>
    </w:p>
    <w:p w14:paraId="0EDE3EA3">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特此证明。</w:t>
      </w:r>
    </w:p>
    <w:p w14:paraId="37342D38">
      <w:pPr>
        <w:widowControl/>
        <w:spacing w:before="156" w:beforeLines="50" w:after="156" w:afterLines="50" w:line="440" w:lineRule="exact"/>
        <w:rPr>
          <w:rFonts w:ascii="宋体" w:hAnsi="宋体" w:eastAsia="宋体" w:cs="宋体"/>
          <w:kern w:val="0"/>
          <w:sz w:val="24"/>
          <w:lang w:bidi="ar"/>
        </w:rPr>
      </w:pPr>
    </w:p>
    <w:p w14:paraId="7F0134CE">
      <w:pPr>
        <w:widowControl/>
        <w:spacing w:before="156" w:beforeLines="50" w:after="156" w:afterLines="50" w:line="440" w:lineRule="exact"/>
        <w:rPr>
          <w:rFonts w:ascii="宋体" w:hAnsi="宋体" w:eastAsia="宋体" w:cs="宋体"/>
          <w:kern w:val="0"/>
          <w:sz w:val="24"/>
          <w:u w:val="single"/>
          <w:lang w:bidi="ar"/>
        </w:rPr>
      </w:pPr>
      <w:r>
        <w:rPr>
          <w:rFonts w:hint="eastAsia" w:ascii="宋体" w:hAnsi="宋体" w:eastAsia="宋体" w:cs="宋体"/>
          <w:kern w:val="0"/>
          <w:sz w:val="24"/>
          <w:lang w:bidi="ar"/>
        </w:rPr>
        <w:t>身份证号码：</w:t>
      </w:r>
    </w:p>
    <w:p w14:paraId="7338F208">
      <w:pPr>
        <w:widowControl/>
        <w:spacing w:before="156" w:beforeLines="50" w:after="156" w:afterLines="50" w:line="440" w:lineRule="exact"/>
        <w:rPr>
          <w:rFonts w:ascii="宋体" w:hAnsi="宋体" w:eastAsia="宋体" w:cs="宋体"/>
          <w:kern w:val="0"/>
          <w:sz w:val="24"/>
          <w:lang w:bidi="ar"/>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4320"/>
      </w:tblGrid>
      <w:tr w14:paraId="29AA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jc w:val="center"/>
        </w:trPr>
        <w:tc>
          <w:tcPr>
            <w:tcW w:w="4068" w:type="dxa"/>
            <w:vAlign w:val="center"/>
          </w:tcPr>
          <w:p w14:paraId="70A483C8">
            <w:pPr>
              <w:pStyle w:val="16"/>
              <w:spacing w:before="156" w:beforeLines="50" w:after="156" w:afterLines="50" w:line="440" w:lineRule="exact"/>
              <w:jc w:val="center"/>
              <w:rPr>
                <w:rFonts w:ascii="宋体" w:hAnsi="宋体" w:cs="宋体"/>
                <w:sz w:val="24"/>
                <w:szCs w:val="24"/>
              </w:rPr>
            </w:pPr>
            <w:r>
              <w:rPr>
                <w:rFonts w:hint="eastAsia" w:ascii="宋体" w:hAnsi="宋体" w:cs="宋体"/>
                <w:sz w:val="24"/>
                <w:szCs w:val="24"/>
              </w:rPr>
              <w:t>法人身份证复印件粘贴处</w:t>
            </w:r>
          </w:p>
          <w:p w14:paraId="7EF0C9C4">
            <w:pPr>
              <w:pStyle w:val="16"/>
              <w:widowControl/>
              <w:spacing w:before="156" w:beforeLines="50" w:after="156" w:afterLines="50" w:line="440" w:lineRule="exact"/>
              <w:jc w:val="center"/>
              <w:rPr>
                <w:rFonts w:ascii="宋体" w:hAnsi="宋体" w:cs="宋体"/>
                <w:kern w:val="0"/>
                <w:sz w:val="24"/>
                <w:szCs w:val="24"/>
              </w:rPr>
            </w:pPr>
            <w:r>
              <w:rPr>
                <w:rFonts w:hint="eastAsia" w:ascii="宋体" w:hAnsi="宋体" w:cs="宋体"/>
                <w:sz w:val="24"/>
                <w:szCs w:val="24"/>
              </w:rPr>
              <w:t>（正面）</w:t>
            </w:r>
          </w:p>
        </w:tc>
        <w:tc>
          <w:tcPr>
            <w:tcW w:w="4320" w:type="dxa"/>
            <w:vAlign w:val="center"/>
          </w:tcPr>
          <w:p w14:paraId="3E7CFB26">
            <w:pPr>
              <w:pStyle w:val="16"/>
              <w:spacing w:before="156" w:beforeLines="50" w:after="156" w:afterLines="50" w:line="440" w:lineRule="exact"/>
              <w:jc w:val="center"/>
              <w:rPr>
                <w:rFonts w:ascii="宋体" w:hAnsi="宋体" w:cs="宋体"/>
                <w:sz w:val="24"/>
                <w:szCs w:val="24"/>
              </w:rPr>
            </w:pPr>
            <w:r>
              <w:rPr>
                <w:rFonts w:hint="eastAsia" w:ascii="宋体" w:hAnsi="宋体" w:cs="宋体"/>
                <w:sz w:val="24"/>
                <w:szCs w:val="24"/>
              </w:rPr>
              <w:t>身份证复印件粘贴处</w:t>
            </w:r>
          </w:p>
          <w:p w14:paraId="47D272E6">
            <w:pPr>
              <w:pStyle w:val="16"/>
              <w:widowControl/>
              <w:spacing w:before="156" w:beforeLines="50" w:after="156" w:afterLines="50" w:line="440" w:lineRule="exact"/>
              <w:jc w:val="center"/>
              <w:rPr>
                <w:rFonts w:ascii="宋体" w:hAnsi="宋体" w:cs="宋体"/>
                <w:kern w:val="0"/>
                <w:sz w:val="24"/>
                <w:szCs w:val="24"/>
              </w:rPr>
            </w:pPr>
            <w:r>
              <w:rPr>
                <w:rFonts w:hint="eastAsia" w:ascii="宋体" w:hAnsi="宋体" w:cs="宋体"/>
                <w:sz w:val="24"/>
                <w:szCs w:val="24"/>
              </w:rPr>
              <w:t>（背面）</w:t>
            </w:r>
          </w:p>
        </w:tc>
      </w:tr>
    </w:tbl>
    <w:p w14:paraId="7608BAAD">
      <w:pPr>
        <w:widowControl/>
        <w:spacing w:before="156" w:beforeLines="50" w:after="156" w:afterLines="50" w:line="440" w:lineRule="exact"/>
        <w:rPr>
          <w:rFonts w:ascii="宋体" w:hAnsi="宋体" w:eastAsia="宋体" w:cs="宋体"/>
          <w:kern w:val="0"/>
          <w:sz w:val="24"/>
          <w:lang w:bidi="ar"/>
        </w:rPr>
      </w:pPr>
    </w:p>
    <w:p w14:paraId="631DCCF5">
      <w:pPr>
        <w:widowControl/>
        <w:spacing w:before="156" w:beforeLines="50" w:after="156" w:afterLines="50" w:line="440" w:lineRule="exact"/>
        <w:rPr>
          <w:rFonts w:ascii="宋体" w:hAnsi="宋体" w:eastAsia="宋体" w:cs="宋体"/>
          <w:kern w:val="0"/>
          <w:sz w:val="24"/>
          <w:lang w:bidi="ar"/>
        </w:rPr>
      </w:pPr>
    </w:p>
    <w:p w14:paraId="61DC0C43">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单位名称（盖章）：</w:t>
      </w:r>
    </w:p>
    <w:p w14:paraId="7B556D9C">
      <w:pPr>
        <w:widowControl/>
        <w:spacing w:before="156" w:beforeLines="50" w:after="156" w:afterLines="50" w:line="440" w:lineRule="exact"/>
        <w:rPr>
          <w:rFonts w:ascii="宋体" w:hAnsi="宋体" w:eastAsia="宋体" w:cs="宋体"/>
          <w:kern w:val="0"/>
          <w:sz w:val="24"/>
          <w:lang w:bidi="ar"/>
        </w:rPr>
      </w:pPr>
    </w:p>
    <w:p w14:paraId="4267C91F">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法定代表人（签字或盖章）：</w:t>
      </w:r>
    </w:p>
    <w:p w14:paraId="5E996BCF">
      <w:pPr>
        <w:widowControl/>
        <w:spacing w:before="156" w:beforeLines="50" w:after="156" w:afterLines="50" w:line="440" w:lineRule="exact"/>
        <w:rPr>
          <w:rFonts w:ascii="宋体" w:hAnsi="宋体" w:eastAsia="宋体" w:cs="宋体"/>
          <w:kern w:val="0"/>
          <w:sz w:val="24"/>
          <w:lang w:bidi="ar"/>
        </w:rPr>
      </w:pPr>
    </w:p>
    <w:p w14:paraId="7D835F0D">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年月日</w:t>
      </w:r>
    </w:p>
    <w:p w14:paraId="42477CD0">
      <w:pPr>
        <w:widowControl/>
        <w:spacing w:before="156" w:beforeLines="50" w:after="156" w:afterLines="50" w:line="440" w:lineRule="exact"/>
        <w:rPr>
          <w:rFonts w:ascii="宋体" w:hAnsi="宋体" w:eastAsia="宋体" w:cs="宋体"/>
          <w:kern w:val="0"/>
          <w:sz w:val="24"/>
          <w:lang w:bidi="ar"/>
        </w:rPr>
      </w:pPr>
    </w:p>
    <w:p w14:paraId="4294D122">
      <w:pPr>
        <w:widowControl/>
        <w:spacing w:before="156" w:beforeLines="50" w:after="156" w:afterLines="50" w:line="440" w:lineRule="exact"/>
        <w:rPr>
          <w:rFonts w:ascii="宋体" w:hAnsi="宋体" w:eastAsia="宋体" w:cs="宋体"/>
          <w:kern w:val="0"/>
          <w:sz w:val="24"/>
          <w:lang w:bidi="ar"/>
        </w:rPr>
      </w:pPr>
    </w:p>
    <w:p w14:paraId="049B753C">
      <w:pPr>
        <w:widowControl/>
        <w:spacing w:before="156" w:beforeLines="50" w:after="156" w:afterLines="50" w:line="440" w:lineRule="exact"/>
        <w:jc w:val="center"/>
        <w:rPr>
          <w:rFonts w:ascii="宋体" w:hAnsi="宋体" w:eastAsia="宋体" w:cs="宋体"/>
          <w:kern w:val="0"/>
          <w:sz w:val="24"/>
          <w:lang w:bidi="ar"/>
        </w:rPr>
      </w:pPr>
      <w:r>
        <w:rPr>
          <w:rFonts w:hint="eastAsia" w:ascii="宋体" w:hAnsi="宋体" w:eastAsia="宋体" w:cs="宋体"/>
          <w:kern w:val="0"/>
          <w:sz w:val="24"/>
          <w:lang w:bidi="ar"/>
        </w:rPr>
        <w:t>法人授权委托书</w:t>
      </w:r>
    </w:p>
    <w:p w14:paraId="26C6C2EA">
      <w:pPr>
        <w:widowControl/>
        <w:spacing w:before="156" w:beforeLines="50" w:after="156" w:afterLines="50" w:line="440" w:lineRule="exact"/>
        <w:jc w:val="center"/>
        <w:rPr>
          <w:rFonts w:ascii="宋体" w:hAnsi="宋体" w:eastAsia="宋体" w:cs="宋体"/>
          <w:kern w:val="0"/>
          <w:sz w:val="24"/>
          <w:lang w:bidi="ar"/>
        </w:rPr>
      </w:pPr>
      <w:r>
        <w:rPr>
          <w:rFonts w:hint="eastAsia" w:ascii="宋体" w:hAnsi="宋体" w:eastAsia="宋体" w:cs="宋体"/>
          <w:kern w:val="0"/>
          <w:sz w:val="24"/>
          <w:lang w:bidi="ar"/>
        </w:rPr>
        <w:t>（法定代表人授权委托人出席开标会时出具此委托书）</w:t>
      </w:r>
    </w:p>
    <w:p w14:paraId="2C60114D">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本授权委托书声明：</w:t>
      </w:r>
    </w:p>
    <w:p w14:paraId="6FD2AA62">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我（姓名）系（投标单位名称）的法定代表人，现授权委托我公司的（姓名）为我公司代理人，以本公司的名义参加</w:t>
      </w:r>
      <w:r>
        <w:rPr>
          <w:rFonts w:hint="eastAsia" w:ascii="宋体" w:hAnsi="宋体" w:eastAsia="宋体" w:cs="宋体"/>
          <w:kern w:val="0"/>
          <w:sz w:val="24"/>
          <w:lang w:eastAsia="zh-CN" w:bidi="ar"/>
        </w:rPr>
        <w:t>成都三博东篱医院有限公司</w:t>
      </w:r>
      <w:r>
        <w:rPr>
          <w:rFonts w:hint="eastAsia" w:ascii="宋体" w:hAnsi="宋体" w:eastAsia="宋体" w:cs="宋体"/>
          <w:kern w:val="0"/>
          <w:sz w:val="24"/>
          <w:lang w:bidi="ar"/>
        </w:rPr>
        <w:t>信息系统三级等保测评服务项目（项目编号：cddl-xxb-2026-02）招标投标活动。代理人在开标、评标、合同谈判过程中所签署的一切文件和处理与之有关的一切事务，我均予以承认。</w:t>
      </w:r>
    </w:p>
    <w:p w14:paraId="7E39BB39">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代理人无转委权。特此委托。</w:t>
      </w:r>
    </w:p>
    <w:p w14:paraId="5F0AC5EE">
      <w:pPr>
        <w:widowControl/>
        <w:spacing w:before="156" w:beforeLines="50" w:after="156" w:afterLines="50" w:line="440" w:lineRule="exact"/>
        <w:rPr>
          <w:rFonts w:ascii="宋体" w:hAnsi="宋体" w:eastAsia="宋体" w:cs="宋体"/>
          <w:kern w:val="0"/>
          <w:sz w:val="24"/>
          <w:lang w:bidi="ar"/>
        </w:rPr>
      </w:pPr>
    </w:p>
    <w:p w14:paraId="5896E977">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代理人：性别：年龄：</w:t>
      </w:r>
    </w:p>
    <w:p w14:paraId="17D00EE4">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身份证号：职务：</w:t>
      </w:r>
    </w:p>
    <w:p w14:paraId="0A24882B">
      <w:pPr>
        <w:widowControl/>
        <w:spacing w:before="156" w:beforeLines="50" w:after="156" w:afterLines="50" w:line="440" w:lineRule="exact"/>
        <w:rPr>
          <w:rFonts w:ascii="宋体" w:hAnsi="宋体" w:eastAsia="宋体" w:cs="宋体"/>
          <w:kern w:val="0"/>
          <w:sz w:val="24"/>
          <w:lang w:bidi="ar"/>
        </w:rPr>
      </w:pPr>
    </w:p>
    <w:p w14:paraId="2DEE279F">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投标单位：（公章）法定代表人：（签字或盖章）</w:t>
      </w:r>
    </w:p>
    <w:p w14:paraId="3010CAB7">
      <w:pPr>
        <w:widowControl/>
        <w:spacing w:before="156" w:beforeLines="50" w:after="156" w:afterLines="50" w:line="440" w:lineRule="exact"/>
        <w:rPr>
          <w:rFonts w:ascii="宋体" w:hAnsi="宋体" w:eastAsia="宋体" w:cs="宋体"/>
          <w:kern w:val="0"/>
          <w:sz w:val="24"/>
          <w:lang w:bidi="ar"/>
        </w:rPr>
      </w:pPr>
    </w:p>
    <w:p w14:paraId="01B50B31">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日期：年月日</w:t>
      </w:r>
    </w:p>
    <w:p w14:paraId="41C75F5B">
      <w:pPr>
        <w:widowControl/>
        <w:spacing w:before="156" w:beforeLines="50" w:after="156" w:afterLines="50" w:line="440" w:lineRule="exact"/>
        <w:rPr>
          <w:rFonts w:ascii="宋体" w:hAnsi="宋体" w:eastAsia="宋体" w:cs="宋体"/>
          <w:kern w:val="0"/>
          <w:sz w:val="24"/>
          <w:lang w:bidi="ar"/>
        </w:rPr>
      </w:pPr>
    </w:p>
    <w:tbl>
      <w:tblPr>
        <w:tblStyle w:val="11"/>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0"/>
      </w:tblGrid>
      <w:tr w14:paraId="28E2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7" w:hRule="atLeast"/>
        </w:trPr>
        <w:tc>
          <w:tcPr>
            <w:tcW w:w="8620" w:type="dxa"/>
            <w:vAlign w:val="center"/>
          </w:tcPr>
          <w:p w14:paraId="5315B49C">
            <w:pPr>
              <w:pStyle w:val="5"/>
              <w:spacing w:before="156" w:beforeLines="50" w:after="156" w:afterLines="50" w:line="440" w:lineRule="exact"/>
              <w:jc w:val="center"/>
              <w:rPr>
                <w:rFonts w:hAnsi="宋体" w:eastAsia="宋体" w:cs="宋体"/>
                <w:sz w:val="24"/>
                <w:szCs w:val="24"/>
              </w:rPr>
            </w:pPr>
            <w:r>
              <w:rPr>
                <w:rFonts w:hint="eastAsia" w:hAnsi="宋体" w:eastAsia="宋体" w:cs="宋体"/>
                <w:sz w:val="24"/>
                <w:szCs w:val="24"/>
              </w:rPr>
              <w:t>（被委托人身份证复印件粘贴处）</w:t>
            </w:r>
          </w:p>
          <w:p w14:paraId="1885536B">
            <w:pPr>
              <w:widowControl/>
              <w:spacing w:before="156" w:beforeLines="50" w:after="156" w:afterLines="50" w:line="440" w:lineRule="exact"/>
              <w:jc w:val="center"/>
              <w:rPr>
                <w:rFonts w:ascii="宋体" w:hAnsi="宋体" w:eastAsia="宋体" w:cs="宋体"/>
                <w:sz w:val="24"/>
              </w:rPr>
            </w:pPr>
          </w:p>
        </w:tc>
      </w:tr>
    </w:tbl>
    <w:p w14:paraId="61AA6DFC">
      <w:pPr>
        <w:rPr>
          <w:rFonts w:ascii="宋体" w:hAnsi="宋体" w:eastAsia="宋体" w:cs="宋体"/>
          <w:b/>
          <w:bCs/>
          <w:kern w:val="0"/>
          <w:sz w:val="22"/>
          <w:szCs w:val="22"/>
          <w:lang w:bidi="ar"/>
        </w:rPr>
      </w:pPr>
      <w:r>
        <w:rPr>
          <w:rFonts w:hint="eastAsia" w:ascii="宋体" w:hAnsi="宋体" w:eastAsia="宋体" w:cs="宋体"/>
          <w:b/>
          <w:bCs/>
          <w:kern w:val="0"/>
          <w:sz w:val="22"/>
          <w:szCs w:val="22"/>
          <w:lang w:bidi="ar"/>
        </w:rPr>
        <w:br w:type="page"/>
      </w:r>
    </w:p>
    <w:p w14:paraId="180CC153">
      <w:pPr>
        <w:widowControl/>
        <w:spacing w:before="156" w:beforeLines="50" w:after="156" w:afterLines="50" w:line="440" w:lineRule="exact"/>
        <w:rPr>
          <w:rFonts w:ascii="宋体" w:hAnsi="宋体" w:eastAsia="宋体" w:cs="宋体"/>
          <w:b/>
          <w:bCs/>
          <w:kern w:val="0"/>
          <w:sz w:val="22"/>
          <w:szCs w:val="22"/>
          <w:lang w:bidi="ar"/>
        </w:rPr>
      </w:pPr>
      <w:r>
        <w:rPr>
          <w:rFonts w:hint="eastAsia" w:ascii="宋体" w:hAnsi="宋体" w:eastAsia="宋体" w:cs="宋体"/>
          <w:b/>
          <w:bCs/>
          <w:kern w:val="0"/>
          <w:sz w:val="22"/>
          <w:szCs w:val="22"/>
          <w:lang w:bidi="ar"/>
        </w:rPr>
        <w:t>附件三：</w:t>
      </w:r>
    </w:p>
    <w:p w14:paraId="6EA147BD">
      <w:pPr>
        <w:widowControl/>
        <w:spacing w:before="156" w:beforeLines="50" w:after="156" w:afterLines="50" w:line="440" w:lineRule="exact"/>
        <w:jc w:val="center"/>
        <w:rPr>
          <w:rFonts w:ascii="宋体" w:hAnsi="宋体" w:eastAsia="宋体" w:cs="宋体"/>
          <w:kern w:val="0"/>
          <w:sz w:val="24"/>
          <w:lang w:bidi="ar"/>
        </w:rPr>
      </w:pPr>
      <w:r>
        <w:rPr>
          <w:rFonts w:hint="eastAsia" w:ascii="宋体" w:hAnsi="宋体" w:eastAsia="宋体" w:cs="宋体"/>
          <w:kern w:val="0"/>
          <w:sz w:val="24"/>
          <w:lang w:bidi="ar"/>
        </w:rPr>
        <w:t>近三年内无重大违法记录承诺书</w:t>
      </w:r>
    </w:p>
    <w:p w14:paraId="3BDD5399">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致：成都三博东篱医院有限公司</w:t>
      </w:r>
    </w:p>
    <w:p w14:paraId="6172C99E">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我单位近三年内，在经营活动中没有重大违法记录，特此承诺。</w:t>
      </w:r>
    </w:p>
    <w:p w14:paraId="02BF1043">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若招标采购单位在本项采购过程中发现我单位近三年内在经营活动中有重大违法记录，我单位将无条件地退出本项目的招标，并承担因此引起的一切后果。</w:t>
      </w:r>
    </w:p>
    <w:p w14:paraId="2CAE0837">
      <w:pPr>
        <w:widowControl/>
        <w:spacing w:before="156" w:beforeLines="50" w:after="156" w:afterLines="50" w:line="440" w:lineRule="exact"/>
        <w:rPr>
          <w:rFonts w:ascii="宋体" w:hAnsi="宋体" w:eastAsia="宋体" w:cs="宋体"/>
          <w:kern w:val="0"/>
          <w:sz w:val="24"/>
          <w:lang w:bidi="ar"/>
        </w:rPr>
      </w:pPr>
    </w:p>
    <w:p w14:paraId="08D1E98D">
      <w:pPr>
        <w:widowControl/>
        <w:spacing w:before="156" w:beforeLines="50" w:after="156" w:afterLines="50" w:line="440" w:lineRule="exact"/>
        <w:rPr>
          <w:rFonts w:ascii="宋体" w:hAnsi="宋体" w:eastAsia="宋体" w:cs="宋体"/>
          <w:kern w:val="0"/>
          <w:sz w:val="24"/>
          <w:lang w:bidi="ar"/>
        </w:rPr>
      </w:pPr>
    </w:p>
    <w:p w14:paraId="43443B0B">
      <w:pPr>
        <w:widowControl/>
        <w:spacing w:before="156" w:beforeLines="50" w:after="156" w:afterLines="50" w:line="440" w:lineRule="exact"/>
        <w:rPr>
          <w:rFonts w:ascii="宋体" w:hAnsi="宋体" w:eastAsia="宋体" w:cs="宋体"/>
          <w:kern w:val="0"/>
          <w:sz w:val="24"/>
          <w:lang w:bidi="ar"/>
        </w:rPr>
      </w:pPr>
    </w:p>
    <w:p w14:paraId="733B3C36">
      <w:pPr>
        <w:widowControl/>
        <w:spacing w:before="156" w:beforeLines="50" w:after="156" w:afterLines="50" w:line="440" w:lineRule="exact"/>
        <w:rPr>
          <w:rFonts w:ascii="宋体" w:hAnsi="宋体" w:eastAsia="宋体" w:cs="宋体"/>
          <w:kern w:val="0"/>
          <w:sz w:val="24"/>
          <w:lang w:bidi="ar"/>
        </w:rPr>
      </w:pPr>
    </w:p>
    <w:p w14:paraId="1CFCF650">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供应商：（盖单位公章）</w:t>
      </w:r>
    </w:p>
    <w:p w14:paraId="7922F2B8">
      <w:pPr>
        <w:widowControl/>
        <w:spacing w:before="156" w:beforeLines="50" w:after="156" w:afterLines="50" w:line="440" w:lineRule="exact"/>
        <w:rPr>
          <w:rFonts w:ascii="宋体" w:hAnsi="宋体" w:eastAsia="宋体" w:cs="宋体"/>
          <w:kern w:val="0"/>
          <w:sz w:val="24"/>
          <w:lang w:bidi="ar"/>
        </w:rPr>
      </w:pPr>
    </w:p>
    <w:p w14:paraId="290E8034">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法定代表人或其委托代理人：（签字或盖章）</w:t>
      </w:r>
    </w:p>
    <w:p w14:paraId="01D87724">
      <w:pPr>
        <w:widowControl/>
        <w:spacing w:before="156" w:beforeLines="50" w:after="156" w:afterLines="50" w:line="440" w:lineRule="exact"/>
        <w:rPr>
          <w:rFonts w:ascii="宋体" w:hAnsi="宋体" w:eastAsia="宋体" w:cs="宋体"/>
          <w:kern w:val="0"/>
          <w:sz w:val="24"/>
          <w:lang w:bidi="ar"/>
        </w:rPr>
      </w:pPr>
    </w:p>
    <w:p w14:paraId="5B9ACD40">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日期：年月日</w:t>
      </w:r>
    </w:p>
    <w:p w14:paraId="0E0756DC">
      <w:pPr>
        <w:widowControl/>
        <w:spacing w:before="156" w:beforeLines="50" w:after="156" w:afterLines="50" w:line="440" w:lineRule="exact"/>
        <w:rPr>
          <w:rFonts w:ascii="宋体" w:hAnsi="宋体" w:eastAsia="宋体" w:cs="宋体"/>
          <w:kern w:val="0"/>
          <w:sz w:val="24"/>
          <w:lang w:bidi="ar"/>
        </w:rPr>
      </w:pPr>
    </w:p>
    <w:p w14:paraId="0C13198D">
      <w:pPr>
        <w:widowControl/>
        <w:spacing w:before="156" w:beforeLines="50" w:after="156" w:afterLines="50" w:line="440" w:lineRule="exact"/>
        <w:rPr>
          <w:rFonts w:ascii="宋体" w:hAnsi="宋体" w:eastAsia="宋体" w:cs="宋体"/>
          <w:kern w:val="0"/>
          <w:sz w:val="24"/>
          <w:lang w:bidi="ar"/>
        </w:rPr>
      </w:pPr>
    </w:p>
    <w:p w14:paraId="08A6B901">
      <w:pPr>
        <w:widowControl/>
        <w:spacing w:before="156" w:beforeLines="50" w:after="156" w:afterLines="50" w:line="440" w:lineRule="exact"/>
        <w:rPr>
          <w:rFonts w:ascii="宋体" w:hAnsi="宋体" w:eastAsia="宋体" w:cs="宋体"/>
          <w:kern w:val="0"/>
          <w:sz w:val="24"/>
          <w:lang w:bidi="ar"/>
        </w:rPr>
      </w:pPr>
    </w:p>
    <w:p w14:paraId="6D8BE9E1">
      <w:pPr>
        <w:widowControl/>
        <w:spacing w:before="156" w:beforeLines="50" w:after="156" w:afterLines="50" w:line="440" w:lineRule="exact"/>
        <w:rPr>
          <w:rFonts w:ascii="宋体" w:hAnsi="宋体" w:eastAsia="宋体" w:cs="宋体"/>
          <w:kern w:val="0"/>
          <w:sz w:val="24"/>
          <w:lang w:bidi="ar"/>
        </w:rPr>
      </w:pPr>
    </w:p>
    <w:p w14:paraId="10BF9C33">
      <w:pPr>
        <w:rPr>
          <w:rFonts w:ascii="宋体" w:hAnsi="宋体" w:eastAsia="宋体" w:cs="宋体"/>
          <w:kern w:val="0"/>
          <w:sz w:val="24"/>
          <w:lang w:bidi="ar"/>
        </w:rPr>
      </w:pPr>
      <w:r>
        <w:rPr>
          <w:rFonts w:hint="eastAsia" w:ascii="宋体" w:hAnsi="宋体" w:eastAsia="宋体" w:cs="宋体"/>
          <w:kern w:val="0"/>
          <w:sz w:val="24"/>
          <w:lang w:bidi="ar"/>
        </w:rPr>
        <w:br w:type="page"/>
      </w:r>
    </w:p>
    <w:p w14:paraId="32A2B28B">
      <w:pPr>
        <w:widowControl/>
        <w:spacing w:before="156" w:beforeLines="50" w:after="156" w:afterLines="50" w:line="440" w:lineRule="exact"/>
        <w:rPr>
          <w:rFonts w:ascii="宋体" w:hAnsi="宋体" w:eastAsia="宋体" w:cs="宋体"/>
          <w:b/>
          <w:bCs/>
          <w:kern w:val="0"/>
          <w:sz w:val="22"/>
          <w:szCs w:val="22"/>
          <w:lang w:bidi="ar"/>
        </w:rPr>
      </w:pPr>
      <w:r>
        <w:rPr>
          <w:rFonts w:hint="eastAsia" w:ascii="宋体" w:hAnsi="宋体" w:eastAsia="宋体" w:cs="宋体"/>
          <w:b/>
          <w:bCs/>
          <w:kern w:val="0"/>
          <w:sz w:val="22"/>
          <w:szCs w:val="22"/>
          <w:lang w:bidi="ar"/>
        </w:rPr>
        <w:t>附件四：开标一览表</w:t>
      </w:r>
    </w:p>
    <w:p w14:paraId="516A3B77">
      <w:pPr>
        <w:widowControl/>
        <w:spacing w:before="156" w:beforeLines="50" w:after="156" w:afterLines="50" w:line="440" w:lineRule="exact"/>
        <w:rPr>
          <w:rFonts w:ascii="宋体" w:hAnsi="宋体" w:eastAsia="宋体" w:cs="宋体"/>
          <w:kern w:val="0"/>
          <w:sz w:val="24"/>
          <w:lang w:bidi="ar"/>
        </w:rPr>
      </w:pPr>
    </w:p>
    <w:p w14:paraId="7DEBA218">
      <w:pPr>
        <w:widowControl/>
        <w:spacing w:before="156" w:beforeLines="50" w:after="156" w:afterLines="50" w:line="440" w:lineRule="exact"/>
        <w:rPr>
          <w:rFonts w:ascii="宋体" w:hAnsi="宋体" w:eastAsia="宋体" w:cs="宋体"/>
          <w:kern w:val="0"/>
          <w:sz w:val="24"/>
          <w:u w:val="single"/>
          <w:lang w:bidi="ar"/>
        </w:rPr>
      </w:pPr>
      <w:r>
        <w:rPr>
          <w:rFonts w:hint="eastAsia" w:ascii="宋体" w:hAnsi="宋体" w:eastAsia="宋体" w:cs="宋体"/>
          <w:kern w:val="0"/>
          <w:sz w:val="24"/>
          <w:lang w:bidi="ar"/>
        </w:rPr>
        <w:t>项目编号：</w:t>
      </w:r>
    </w:p>
    <w:p w14:paraId="1B93DBC1">
      <w:pPr>
        <w:widowControl/>
        <w:spacing w:before="156" w:beforeLines="50" w:after="156" w:afterLines="50" w:line="440" w:lineRule="exact"/>
        <w:rPr>
          <w:rFonts w:ascii="宋体" w:hAnsi="宋体" w:eastAsia="宋体" w:cs="宋体"/>
          <w:kern w:val="0"/>
          <w:sz w:val="24"/>
          <w:u w:val="single"/>
          <w:lang w:bidi="ar"/>
        </w:rPr>
      </w:pPr>
      <w:r>
        <w:rPr>
          <w:rFonts w:hint="eastAsia" w:ascii="宋体" w:hAnsi="宋体" w:eastAsia="宋体" w:cs="宋体"/>
          <w:kern w:val="0"/>
          <w:sz w:val="24"/>
          <w:lang w:bidi="ar"/>
        </w:rPr>
        <w:t>项目名称：</w:t>
      </w:r>
    </w:p>
    <w:tbl>
      <w:tblPr>
        <w:tblStyle w:val="10"/>
        <w:tblW w:w="9180" w:type="dxa"/>
        <w:tblInd w:w="1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66"/>
        <w:gridCol w:w="1328"/>
        <w:gridCol w:w="1575"/>
        <w:gridCol w:w="1118"/>
        <w:gridCol w:w="2693"/>
      </w:tblGrid>
      <w:tr w14:paraId="12CF5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1" w:hRule="atLeast"/>
        </w:trPr>
        <w:tc>
          <w:tcPr>
            <w:tcW w:w="2466" w:type="dxa"/>
            <w:vAlign w:val="center"/>
          </w:tcPr>
          <w:p w14:paraId="5F2547C4">
            <w:pPr>
              <w:jc w:val="center"/>
              <w:rPr>
                <w:rFonts w:ascii="宋体" w:hAnsi="宋体" w:eastAsia="宋体" w:cs="宋体"/>
                <w:b/>
                <w:sz w:val="24"/>
              </w:rPr>
            </w:pPr>
            <w:r>
              <w:rPr>
                <w:rFonts w:hint="eastAsia" w:ascii="宋体" w:hAnsi="宋体" w:eastAsia="宋体" w:cs="宋体"/>
                <w:b/>
                <w:sz w:val="24"/>
              </w:rPr>
              <w:t>投标人</w:t>
            </w:r>
          </w:p>
        </w:tc>
        <w:tc>
          <w:tcPr>
            <w:tcW w:w="1328" w:type="dxa"/>
            <w:vAlign w:val="center"/>
          </w:tcPr>
          <w:p w14:paraId="36109B05">
            <w:pPr>
              <w:jc w:val="center"/>
              <w:rPr>
                <w:rFonts w:ascii="宋体" w:hAnsi="宋体" w:eastAsia="宋体" w:cs="宋体"/>
                <w:b/>
                <w:sz w:val="24"/>
              </w:rPr>
            </w:pPr>
            <w:r>
              <w:rPr>
                <w:rFonts w:hint="eastAsia" w:ascii="宋体" w:hAnsi="宋体" w:eastAsia="宋体" w:cs="宋体"/>
                <w:b/>
                <w:sz w:val="24"/>
              </w:rPr>
              <w:t>投标总价</w:t>
            </w:r>
          </w:p>
          <w:p w14:paraId="530B17E6">
            <w:pPr>
              <w:jc w:val="center"/>
              <w:rPr>
                <w:rFonts w:ascii="宋体" w:hAnsi="宋体" w:eastAsia="宋体" w:cs="宋体"/>
                <w:b/>
                <w:sz w:val="24"/>
              </w:rPr>
            </w:pPr>
            <w:r>
              <w:rPr>
                <w:rFonts w:hint="eastAsia" w:ascii="宋体" w:hAnsi="宋体" w:eastAsia="宋体" w:cs="宋体"/>
                <w:b/>
                <w:sz w:val="24"/>
              </w:rPr>
              <w:t>（万元）</w:t>
            </w:r>
          </w:p>
        </w:tc>
        <w:tc>
          <w:tcPr>
            <w:tcW w:w="1575" w:type="dxa"/>
            <w:vAlign w:val="center"/>
          </w:tcPr>
          <w:p w14:paraId="1BFF7F97">
            <w:pPr>
              <w:jc w:val="center"/>
              <w:rPr>
                <w:rFonts w:ascii="宋体" w:hAnsi="宋体" w:eastAsia="宋体" w:cs="宋体"/>
                <w:b/>
                <w:sz w:val="24"/>
              </w:rPr>
            </w:pPr>
            <w:r>
              <w:rPr>
                <w:rFonts w:hint="eastAsia" w:ascii="宋体" w:hAnsi="宋体" w:eastAsia="宋体" w:cs="宋体"/>
                <w:b/>
                <w:sz w:val="24"/>
              </w:rPr>
              <w:t>项目交付使用时间</w:t>
            </w:r>
          </w:p>
        </w:tc>
        <w:tc>
          <w:tcPr>
            <w:tcW w:w="1118" w:type="dxa"/>
            <w:vAlign w:val="center"/>
          </w:tcPr>
          <w:p w14:paraId="434FE28A">
            <w:pPr>
              <w:jc w:val="center"/>
              <w:rPr>
                <w:rFonts w:ascii="宋体" w:hAnsi="宋体" w:eastAsia="宋体" w:cs="宋体"/>
                <w:b/>
                <w:sz w:val="24"/>
              </w:rPr>
            </w:pPr>
            <w:r>
              <w:rPr>
                <w:rFonts w:hint="eastAsia" w:ascii="宋体" w:hAnsi="宋体" w:eastAsia="宋体" w:cs="宋体"/>
                <w:b/>
                <w:sz w:val="24"/>
              </w:rPr>
              <w:t>项目实施地点</w:t>
            </w:r>
          </w:p>
        </w:tc>
        <w:tc>
          <w:tcPr>
            <w:tcW w:w="2693" w:type="dxa"/>
            <w:vAlign w:val="center"/>
          </w:tcPr>
          <w:p w14:paraId="1170A8C0">
            <w:pPr>
              <w:jc w:val="center"/>
              <w:rPr>
                <w:rFonts w:ascii="宋体" w:hAnsi="宋体" w:eastAsia="宋体" w:cs="宋体"/>
                <w:b/>
                <w:sz w:val="24"/>
              </w:rPr>
            </w:pPr>
            <w:r>
              <w:rPr>
                <w:rFonts w:hint="eastAsia" w:ascii="宋体" w:hAnsi="宋体" w:eastAsia="宋体" w:cs="宋体"/>
                <w:b/>
                <w:sz w:val="24"/>
              </w:rPr>
              <w:t>备注</w:t>
            </w:r>
          </w:p>
        </w:tc>
      </w:tr>
      <w:tr w14:paraId="492C6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2466" w:type="dxa"/>
            <w:vAlign w:val="center"/>
          </w:tcPr>
          <w:p w14:paraId="14D6DBB7">
            <w:pPr>
              <w:rPr>
                <w:rFonts w:ascii="宋体" w:hAnsi="宋体" w:eastAsia="宋体" w:cs="宋体"/>
                <w:sz w:val="24"/>
              </w:rPr>
            </w:pPr>
          </w:p>
        </w:tc>
        <w:tc>
          <w:tcPr>
            <w:tcW w:w="1328" w:type="dxa"/>
            <w:vAlign w:val="center"/>
          </w:tcPr>
          <w:p w14:paraId="2BEBC594">
            <w:pPr>
              <w:jc w:val="center"/>
              <w:rPr>
                <w:rFonts w:ascii="宋体" w:hAnsi="宋体" w:eastAsia="宋体" w:cs="宋体"/>
                <w:sz w:val="24"/>
              </w:rPr>
            </w:pPr>
          </w:p>
        </w:tc>
        <w:tc>
          <w:tcPr>
            <w:tcW w:w="1575" w:type="dxa"/>
            <w:vAlign w:val="center"/>
          </w:tcPr>
          <w:p w14:paraId="06516F10">
            <w:pPr>
              <w:jc w:val="center"/>
              <w:rPr>
                <w:rFonts w:ascii="宋体" w:hAnsi="宋体" w:eastAsia="宋体" w:cs="宋体"/>
                <w:sz w:val="24"/>
              </w:rPr>
            </w:pPr>
          </w:p>
        </w:tc>
        <w:tc>
          <w:tcPr>
            <w:tcW w:w="1118" w:type="dxa"/>
            <w:vAlign w:val="center"/>
          </w:tcPr>
          <w:p w14:paraId="11106C28">
            <w:pPr>
              <w:jc w:val="center"/>
              <w:rPr>
                <w:rFonts w:ascii="宋体" w:hAnsi="宋体" w:eastAsia="宋体" w:cs="宋体"/>
                <w:sz w:val="24"/>
              </w:rPr>
            </w:pPr>
          </w:p>
        </w:tc>
        <w:tc>
          <w:tcPr>
            <w:tcW w:w="2693" w:type="dxa"/>
            <w:vAlign w:val="center"/>
          </w:tcPr>
          <w:p w14:paraId="6FF31EAF">
            <w:pPr>
              <w:jc w:val="center"/>
              <w:rPr>
                <w:rFonts w:ascii="宋体" w:hAnsi="宋体" w:eastAsia="宋体" w:cs="宋体"/>
                <w:sz w:val="24"/>
              </w:rPr>
            </w:pPr>
          </w:p>
        </w:tc>
      </w:tr>
      <w:tr w14:paraId="2E497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1" w:hRule="atLeast"/>
        </w:trPr>
        <w:tc>
          <w:tcPr>
            <w:tcW w:w="2466" w:type="dxa"/>
            <w:vAlign w:val="center"/>
          </w:tcPr>
          <w:p w14:paraId="73EE273A">
            <w:pPr>
              <w:jc w:val="center"/>
              <w:rPr>
                <w:rFonts w:ascii="宋体" w:hAnsi="宋体" w:eastAsia="宋体" w:cs="宋体"/>
                <w:sz w:val="24"/>
              </w:rPr>
            </w:pPr>
            <w:r>
              <w:rPr>
                <w:rFonts w:hint="eastAsia" w:ascii="宋体" w:hAnsi="宋体" w:eastAsia="宋体" w:cs="宋体"/>
                <w:sz w:val="24"/>
              </w:rPr>
              <w:t>投标总价（大写）</w:t>
            </w:r>
          </w:p>
        </w:tc>
        <w:tc>
          <w:tcPr>
            <w:tcW w:w="6714" w:type="dxa"/>
            <w:gridSpan w:val="4"/>
            <w:vAlign w:val="center"/>
          </w:tcPr>
          <w:p w14:paraId="0011DABF">
            <w:pPr>
              <w:jc w:val="center"/>
              <w:rPr>
                <w:rFonts w:ascii="宋体" w:hAnsi="宋体" w:eastAsia="宋体" w:cs="宋体"/>
                <w:sz w:val="24"/>
              </w:rPr>
            </w:pPr>
          </w:p>
        </w:tc>
      </w:tr>
      <w:tr w14:paraId="40594A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atLeast"/>
        </w:trPr>
        <w:tc>
          <w:tcPr>
            <w:tcW w:w="9180" w:type="dxa"/>
            <w:gridSpan w:val="5"/>
            <w:vAlign w:val="center"/>
          </w:tcPr>
          <w:p w14:paraId="4B967CF1">
            <w:pPr>
              <w:rPr>
                <w:rFonts w:ascii="宋体" w:hAnsi="宋体" w:eastAsia="宋体" w:cs="宋体"/>
                <w:sz w:val="24"/>
              </w:rPr>
            </w:pPr>
          </w:p>
          <w:p w14:paraId="6ABB935C">
            <w:pPr>
              <w:rPr>
                <w:rFonts w:ascii="宋体" w:hAnsi="宋体" w:eastAsia="宋体" w:cs="宋体"/>
                <w:sz w:val="24"/>
                <w:u w:val="single"/>
              </w:rPr>
            </w:pPr>
            <w:r>
              <w:rPr>
                <w:rFonts w:hint="eastAsia" w:ascii="宋体" w:hAnsi="宋体" w:eastAsia="宋体" w:cs="宋体"/>
                <w:sz w:val="24"/>
              </w:rPr>
              <w:t>投标人（盖章）：</w:t>
            </w:r>
            <w:r>
              <w:rPr>
                <w:rFonts w:hint="eastAsia" w:ascii="宋体" w:hAnsi="宋体" w:eastAsia="宋体" w:cs="宋体"/>
                <w:sz w:val="24"/>
                <w:u w:val="single"/>
              </w:rPr>
              <w:t>　　　　　　　　　　　　</w:t>
            </w:r>
          </w:p>
          <w:p w14:paraId="5FFFDFE9">
            <w:pPr>
              <w:rPr>
                <w:rFonts w:ascii="宋体" w:hAnsi="宋体" w:eastAsia="宋体" w:cs="宋体"/>
                <w:sz w:val="24"/>
                <w:u w:val="single"/>
              </w:rPr>
            </w:pPr>
          </w:p>
          <w:p w14:paraId="5E68E6DC">
            <w:pPr>
              <w:rPr>
                <w:rFonts w:ascii="宋体" w:hAnsi="宋体" w:eastAsia="宋体" w:cs="宋体"/>
                <w:sz w:val="24"/>
              </w:rPr>
            </w:pPr>
          </w:p>
          <w:p w14:paraId="58BBECD4">
            <w:pPr>
              <w:rPr>
                <w:rFonts w:ascii="宋体" w:hAnsi="宋体" w:eastAsia="宋体" w:cs="宋体"/>
                <w:sz w:val="24"/>
                <w:u w:val="single"/>
              </w:rPr>
            </w:pPr>
            <w:r>
              <w:rPr>
                <w:rFonts w:hint="eastAsia" w:ascii="宋体" w:hAnsi="宋体" w:eastAsia="宋体" w:cs="宋体"/>
                <w:sz w:val="24"/>
              </w:rPr>
              <w:t>法定代表人或其委托代理人（签名或盖章）：</w:t>
            </w:r>
            <w:r>
              <w:rPr>
                <w:rFonts w:hint="eastAsia" w:ascii="宋体" w:hAnsi="宋体" w:eastAsia="宋体" w:cs="宋体"/>
                <w:sz w:val="24"/>
                <w:u w:val="single"/>
              </w:rPr>
              <w:t>　　　　　　　　　　</w:t>
            </w:r>
          </w:p>
          <w:p w14:paraId="28066086">
            <w:pPr>
              <w:rPr>
                <w:rFonts w:ascii="宋体" w:hAnsi="宋体" w:eastAsia="宋体" w:cs="宋体"/>
                <w:sz w:val="24"/>
                <w:u w:val="single"/>
              </w:rPr>
            </w:pPr>
          </w:p>
          <w:p w14:paraId="213E8955">
            <w:pPr>
              <w:rPr>
                <w:rFonts w:ascii="宋体" w:hAnsi="宋体" w:eastAsia="宋体" w:cs="宋体"/>
                <w:sz w:val="24"/>
              </w:rPr>
            </w:pPr>
          </w:p>
          <w:p w14:paraId="31207386">
            <w:pPr>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w:t>
            </w:r>
            <w:r>
              <w:rPr>
                <w:rFonts w:hint="eastAsia" w:ascii="宋体" w:hAnsi="宋体" w:eastAsia="宋体" w:cs="宋体"/>
                <w:sz w:val="24"/>
              </w:rPr>
              <w:t>年</w:t>
            </w:r>
            <w:r>
              <w:rPr>
                <w:rFonts w:hint="eastAsia" w:ascii="宋体" w:hAnsi="宋体" w:eastAsia="宋体" w:cs="宋体"/>
                <w:sz w:val="24"/>
                <w:u w:val="single"/>
              </w:rPr>
              <w:t>　　</w:t>
            </w:r>
            <w:r>
              <w:rPr>
                <w:rFonts w:hint="eastAsia" w:ascii="宋体" w:hAnsi="宋体" w:eastAsia="宋体" w:cs="宋体"/>
                <w:sz w:val="24"/>
              </w:rPr>
              <w:t>月</w:t>
            </w:r>
            <w:r>
              <w:rPr>
                <w:rFonts w:hint="eastAsia" w:ascii="宋体" w:hAnsi="宋体" w:eastAsia="宋体" w:cs="宋体"/>
                <w:sz w:val="24"/>
                <w:u w:val="single"/>
              </w:rPr>
              <w:t>　　</w:t>
            </w:r>
            <w:r>
              <w:rPr>
                <w:rFonts w:hint="eastAsia" w:ascii="宋体" w:hAnsi="宋体" w:eastAsia="宋体" w:cs="宋体"/>
                <w:sz w:val="24"/>
              </w:rPr>
              <w:t>日</w:t>
            </w:r>
          </w:p>
          <w:p w14:paraId="17E203C3">
            <w:pPr>
              <w:rPr>
                <w:rFonts w:ascii="宋体" w:hAnsi="宋体" w:eastAsia="宋体" w:cs="宋体"/>
                <w:sz w:val="24"/>
              </w:rPr>
            </w:pPr>
          </w:p>
        </w:tc>
      </w:tr>
    </w:tbl>
    <w:p w14:paraId="509BF5C6">
      <w:pPr>
        <w:widowControl/>
        <w:spacing w:before="156" w:beforeLines="50" w:after="156" w:afterLines="50" w:line="440" w:lineRule="exact"/>
        <w:rPr>
          <w:rFonts w:ascii="宋体" w:hAnsi="宋体" w:eastAsia="宋体" w:cs="宋体"/>
          <w:kern w:val="0"/>
          <w:sz w:val="24"/>
          <w:lang w:bidi="ar"/>
        </w:rPr>
      </w:pPr>
    </w:p>
    <w:p w14:paraId="2AB285B2">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注：1、报价应包括文件所确定的采购范围内的全部费用；</w:t>
      </w:r>
    </w:p>
    <w:p w14:paraId="0952A50A">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2、本表格式不得自行改，否则为无效报价；</w:t>
      </w:r>
    </w:p>
    <w:p w14:paraId="17EBFD38">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3、总价均应包括完成本项目的货物费及已支付或将支付的营业税和其它税费。</w:t>
      </w:r>
    </w:p>
    <w:p w14:paraId="1DB7B4E4">
      <w:pPr>
        <w:tabs>
          <w:tab w:val="left" w:pos="223"/>
        </w:tabs>
        <w:jc w:val="left"/>
        <w:rPr>
          <w:rFonts w:ascii="宋体" w:hAnsi="宋体" w:eastAsia="宋体" w:cs="宋体"/>
          <w:sz w:val="24"/>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9F9A143">
      <w:pPr>
        <w:widowControl/>
        <w:spacing w:before="156" w:beforeLines="50" w:after="156" w:afterLines="50" w:line="440" w:lineRule="exact"/>
        <w:rPr>
          <w:rFonts w:ascii="宋体" w:hAnsi="宋体" w:eastAsia="宋体" w:cs="宋体"/>
          <w:b/>
          <w:bCs/>
          <w:kern w:val="0"/>
          <w:sz w:val="22"/>
          <w:szCs w:val="22"/>
          <w:lang w:bidi="ar"/>
        </w:rPr>
      </w:pPr>
      <w:r>
        <w:rPr>
          <w:rFonts w:hint="eastAsia" w:ascii="宋体" w:hAnsi="宋体" w:eastAsia="宋体" w:cs="宋体"/>
          <w:b/>
          <w:bCs/>
          <w:kern w:val="0"/>
          <w:sz w:val="22"/>
          <w:szCs w:val="22"/>
          <w:lang w:bidi="ar"/>
        </w:rPr>
        <w:t>附件五：开标分项报价表</w:t>
      </w:r>
    </w:p>
    <w:tbl>
      <w:tblPr>
        <w:tblStyle w:val="10"/>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719"/>
        <w:gridCol w:w="1564"/>
        <w:gridCol w:w="2686"/>
        <w:gridCol w:w="1127"/>
        <w:gridCol w:w="1122"/>
        <w:gridCol w:w="725"/>
        <w:gridCol w:w="16"/>
      </w:tblGrid>
      <w:tr w14:paraId="63DE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47" w:type="dxa"/>
            <w:vAlign w:val="center"/>
          </w:tcPr>
          <w:p w14:paraId="2C48DD57">
            <w:pPr>
              <w:jc w:val="center"/>
              <w:rPr>
                <w:rFonts w:cs="华文中宋"/>
                <w:b/>
                <w:szCs w:val="21"/>
              </w:rPr>
            </w:pPr>
            <w:r>
              <w:rPr>
                <w:rFonts w:cs="华文中宋"/>
                <w:b/>
                <w:szCs w:val="21"/>
              </w:rPr>
              <w:t>序号</w:t>
            </w:r>
          </w:p>
        </w:tc>
        <w:tc>
          <w:tcPr>
            <w:tcW w:w="1719" w:type="dxa"/>
            <w:vAlign w:val="center"/>
          </w:tcPr>
          <w:p w14:paraId="7DF8AE05">
            <w:pPr>
              <w:jc w:val="center"/>
              <w:rPr>
                <w:rFonts w:cs="华文中宋"/>
                <w:b/>
                <w:szCs w:val="21"/>
              </w:rPr>
            </w:pPr>
            <w:r>
              <w:rPr>
                <w:rFonts w:cs="华文中宋"/>
                <w:b/>
                <w:szCs w:val="21"/>
              </w:rPr>
              <w:t>名称</w:t>
            </w:r>
          </w:p>
        </w:tc>
        <w:tc>
          <w:tcPr>
            <w:tcW w:w="1564" w:type="dxa"/>
            <w:vAlign w:val="center"/>
          </w:tcPr>
          <w:p w14:paraId="0D25F95C">
            <w:pPr>
              <w:jc w:val="center"/>
              <w:rPr>
                <w:rFonts w:cs="华文中宋"/>
                <w:b/>
                <w:szCs w:val="21"/>
              </w:rPr>
            </w:pPr>
            <w:r>
              <w:rPr>
                <w:rFonts w:cs="华文中宋"/>
                <w:b/>
                <w:szCs w:val="21"/>
              </w:rPr>
              <w:t>数量</w:t>
            </w:r>
          </w:p>
        </w:tc>
        <w:tc>
          <w:tcPr>
            <w:tcW w:w="2686" w:type="dxa"/>
            <w:vAlign w:val="center"/>
          </w:tcPr>
          <w:p w14:paraId="5EAA01E0">
            <w:pPr>
              <w:jc w:val="center"/>
              <w:rPr>
                <w:rFonts w:cs="华文中宋"/>
                <w:b/>
                <w:szCs w:val="21"/>
              </w:rPr>
            </w:pPr>
            <w:r>
              <w:rPr>
                <w:rFonts w:hint="eastAsia" w:cs="华文中宋"/>
                <w:b/>
                <w:szCs w:val="21"/>
              </w:rPr>
              <w:t>说明</w:t>
            </w:r>
          </w:p>
        </w:tc>
        <w:tc>
          <w:tcPr>
            <w:tcW w:w="1127" w:type="dxa"/>
            <w:vAlign w:val="center"/>
          </w:tcPr>
          <w:p w14:paraId="4185A558">
            <w:pPr>
              <w:jc w:val="center"/>
              <w:rPr>
                <w:rFonts w:cs="华文中宋"/>
                <w:b/>
                <w:szCs w:val="21"/>
              </w:rPr>
            </w:pPr>
            <w:r>
              <w:rPr>
                <w:rFonts w:cs="华文中宋"/>
                <w:b/>
                <w:szCs w:val="21"/>
              </w:rPr>
              <w:t>单价</w:t>
            </w:r>
          </w:p>
          <w:p w14:paraId="6781C10A">
            <w:pPr>
              <w:jc w:val="center"/>
              <w:rPr>
                <w:rFonts w:cs="华文中宋"/>
                <w:b/>
                <w:szCs w:val="21"/>
              </w:rPr>
            </w:pPr>
            <w:r>
              <w:rPr>
                <w:rFonts w:cs="华文中宋"/>
                <w:b/>
                <w:szCs w:val="21"/>
              </w:rPr>
              <w:t>（元）</w:t>
            </w:r>
          </w:p>
        </w:tc>
        <w:tc>
          <w:tcPr>
            <w:tcW w:w="1122" w:type="dxa"/>
            <w:vAlign w:val="center"/>
          </w:tcPr>
          <w:p w14:paraId="2242A702">
            <w:pPr>
              <w:jc w:val="center"/>
              <w:rPr>
                <w:rFonts w:cs="华文中宋"/>
                <w:b/>
                <w:szCs w:val="21"/>
              </w:rPr>
            </w:pPr>
            <w:r>
              <w:rPr>
                <w:rFonts w:cs="华文中宋"/>
                <w:b/>
                <w:szCs w:val="21"/>
              </w:rPr>
              <w:t>总价</w:t>
            </w:r>
          </w:p>
          <w:p w14:paraId="1042BAC2">
            <w:pPr>
              <w:jc w:val="center"/>
              <w:rPr>
                <w:rFonts w:cs="华文中宋"/>
                <w:b/>
                <w:szCs w:val="21"/>
              </w:rPr>
            </w:pPr>
            <w:r>
              <w:rPr>
                <w:rFonts w:cs="华文中宋"/>
                <w:b/>
                <w:szCs w:val="21"/>
              </w:rPr>
              <w:t>（元）</w:t>
            </w:r>
          </w:p>
        </w:tc>
        <w:tc>
          <w:tcPr>
            <w:tcW w:w="741" w:type="dxa"/>
            <w:gridSpan w:val="2"/>
            <w:vAlign w:val="center"/>
          </w:tcPr>
          <w:p w14:paraId="1B1C04CC">
            <w:pPr>
              <w:ind w:left="72"/>
              <w:jc w:val="center"/>
              <w:rPr>
                <w:rFonts w:cs="华文中宋"/>
                <w:b/>
                <w:szCs w:val="21"/>
              </w:rPr>
            </w:pPr>
            <w:r>
              <w:rPr>
                <w:rFonts w:cs="华文中宋"/>
                <w:b/>
                <w:szCs w:val="21"/>
              </w:rPr>
              <w:t>备注</w:t>
            </w:r>
          </w:p>
        </w:tc>
      </w:tr>
      <w:tr w14:paraId="5F82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47" w:type="dxa"/>
            <w:vAlign w:val="center"/>
          </w:tcPr>
          <w:p w14:paraId="634ED6BC">
            <w:pPr>
              <w:jc w:val="center"/>
              <w:rPr>
                <w:rFonts w:cs="华文中宋"/>
                <w:szCs w:val="21"/>
              </w:rPr>
            </w:pPr>
          </w:p>
        </w:tc>
        <w:tc>
          <w:tcPr>
            <w:tcW w:w="1719" w:type="dxa"/>
            <w:vAlign w:val="center"/>
          </w:tcPr>
          <w:p w14:paraId="79316640">
            <w:pPr>
              <w:rPr>
                <w:rFonts w:cs="华文中宋"/>
                <w:szCs w:val="21"/>
              </w:rPr>
            </w:pPr>
          </w:p>
        </w:tc>
        <w:tc>
          <w:tcPr>
            <w:tcW w:w="1564" w:type="dxa"/>
            <w:vAlign w:val="center"/>
          </w:tcPr>
          <w:p w14:paraId="49779D15">
            <w:pPr>
              <w:rPr>
                <w:rFonts w:cs="华文中宋"/>
                <w:szCs w:val="21"/>
              </w:rPr>
            </w:pPr>
          </w:p>
        </w:tc>
        <w:tc>
          <w:tcPr>
            <w:tcW w:w="2686" w:type="dxa"/>
            <w:vAlign w:val="center"/>
          </w:tcPr>
          <w:p w14:paraId="3970FA4D">
            <w:pPr>
              <w:rPr>
                <w:rFonts w:cs="华文中宋"/>
                <w:szCs w:val="21"/>
              </w:rPr>
            </w:pPr>
          </w:p>
        </w:tc>
        <w:tc>
          <w:tcPr>
            <w:tcW w:w="1127" w:type="dxa"/>
            <w:vAlign w:val="center"/>
          </w:tcPr>
          <w:p w14:paraId="201362D8">
            <w:pPr>
              <w:rPr>
                <w:rFonts w:cs="华文中宋"/>
                <w:szCs w:val="21"/>
              </w:rPr>
            </w:pPr>
          </w:p>
        </w:tc>
        <w:tc>
          <w:tcPr>
            <w:tcW w:w="1122" w:type="dxa"/>
            <w:vAlign w:val="center"/>
          </w:tcPr>
          <w:p w14:paraId="1D841070">
            <w:pPr>
              <w:rPr>
                <w:rFonts w:cs="华文中宋"/>
                <w:szCs w:val="21"/>
              </w:rPr>
            </w:pPr>
          </w:p>
        </w:tc>
        <w:tc>
          <w:tcPr>
            <w:tcW w:w="741" w:type="dxa"/>
            <w:gridSpan w:val="2"/>
            <w:vAlign w:val="center"/>
          </w:tcPr>
          <w:p w14:paraId="6939A5BC">
            <w:pPr>
              <w:rPr>
                <w:rFonts w:cs="华文中宋"/>
                <w:szCs w:val="21"/>
              </w:rPr>
            </w:pPr>
          </w:p>
        </w:tc>
      </w:tr>
      <w:tr w14:paraId="38AC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47" w:type="dxa"/>
            <w:vAlign w:val="center"/>
          </w:tcPr>
          <w:p w14:paraId="739B6441">
            <w:pPr>
              <w:jc w:val="center"/>
              <w:rPr>
                <w:rFonts w:cs="华文中宋"/>
                <w:szCs w:val="21"/>
              </w:rPr>
            </w:pPr>
          </w:p>
        </w:tc>
        <w:tc>
          <w:tcPr>
            <w:tcW w:w="1719" w:type="dxa"/>
            <w:vAlign w:val="center"/>
          </w:tcPr>
          <w:p w14:paraId="12EFA0BB">
            <w:pPr>
              <w:rPr>
                <w:rFonts w:cs="华文中宋"/>
                <w:szCs w:val="21"/>
              </w:rPr>
            </w:pPr>
          </w:p>
        </w:tc>
        <w:tc>
          <w:tcPr>
            <w:tcW w:w="1564" w:type="dxa"/>
            <w:vAlign w:val="center"/>
          </w:tcPr>
          <w:p w14:paraId="70C005D1">
            <w:pPr>
              <w:rPr>
                <w:rFonts w:cs="华文中宋"/>
                <w:szCs w:val="21"/>
              </w:rPr>
            </w:pPr>
          </w:p>
        </w:tc>
        <w:tc>
          <w:tcPr>
            <w:tcW w:w="2686" w:type="dxa"/>
            <w:vAlign w:val="center"/>
          </w:tcPr>
          <w:p w14:paraId="788D0DB2">
            <w:pPr>
              <w:rPr>
                <w:rFonts w:cs="华文中宋"/>
                <w:szCs w:val="21"/>
              </w:rPr>
            </w:pPr>
          </w:p>
        </w:tc>
        <w:tc>
          <w:tcPr>
            <w:tcW w:w="1127" w:type="dxa"/>
            <w:vAlign w:val="center"/>
          </w:tcPr>
          <w:p w14:paraId="64F4A000">
            <w:pPr>
              <w:rPr>
                <w:rFonts w:cs="华文中宋"/>
                <w:szCs w:val="21"/>
              </w:rPr>
            </w:pPr>
          </w:p>
        </w:tc>
        <w:tc>
          <w:tcPr>
            <w:tcW w:w="1122" w:type="dxa"/>
            <w:vAlign w:val="center"/>
          </w:tcPr>
          <w:p w14:paraId="6ACF1821">
            <w:pPr>
              <w:rPr>
                <w:rFonts w:cs="华文中宋"/>
                <w:szCs w:val="21"/>
              </w:rPr>
            </w:pPr>
          </w:p>
        </w:tc>
        <w:tc>
          <w:tcPr>
            <w:tcW w:w="741" w:type="dxa"/>
            <w:gridSpan w:val="2"/>
            <w:vAlign w:val="center"/>
          </w:tcPr>
          <w:p w14:paraId="0FC732DA">
            <w:pPr>
              <w:rPr>
                <w:rFonts w:cs="华文中宋"/>
                <w:szCs w:val="21"/>
              </w:rPr>
            </w:pPr>
          </w:p>
        </w:tc>
      </w:tr>
      <w:tr w14:paraId="01A1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47" w:type="dxa"/>
            <w:vAlign w:val="center"/>
          </w:tcPr>
          <w:p w14:paraId="22533A31">
            <w:pPr>
              <w:jc w:val="center"/>
              <w:rPr>
                <w:rFonts w:cs="华文中宋"/>
                <w:szCs w:val="21"/>
              </w:rPr>
            </w:pPr>
          </w:p>
        </w:tc>
        <w:tc>
          <w:tcPr>
            <w:tcW w:w="1719" w:type="dxa"/>
            <w:vAlign w:val="center"/>
          </w:tcPr>
          <w:p w14:paraId="0814392B">
            <w:pPr>
              <w:rPr>
                <w:rFonts w:cs="华文中宋"/>
                <w:szCs w:val="21"/>
              </w:rPr>
            </w:pPr>
          </w:p>
        </w:tc>
        <w:tc>
          <w:tcPr>
            <w:tcW w:w="1564" w:type="dxa"/>
            <w:vAlign w:val="center"/>
          </w:tcPr>
          <w:p w14:paraId="46B46C50">
            <w:pPr>
              <w:rPr>
                <w:rFonts w:cs="华文中宋"/>
                <w:szCs w:val="21"/>
              </w:rPr>
            </w:pPr>
          </w:p>
        </w:tc>
        <w:tc>
          <w:tcPr>
            <w:tcW w:w="2686" w:type="dxa"/>
            <w:vAlign w:val="center"/>
          </w:tcPr>
          <w:p w14:paraId="0F9B9FC5">
            <w:pPr>
              <w:rPr>
                <w:rFonts w:cs="华文中宋"/>
                <w:szCs w:val="21"/>
              </w:rPr>
            </w:pPr>
          </w:p>
        </w:tc>
        <w:tc>
          <w:tcPr>
            <w:tcW w:w="1127" w:type="dxa"/>
            <w:vAlign w:val="center"/>
          </w:tcPr>
          <w:p w14:paraId="59B6DDD1">
            <w:pPr>
              <w:rPr>
                <w:rFonts w:cs="华文中宋"/>
                <w:szCs w:val="21"/>
              </w:rPr>
            </w:pPr>
          </w:p>
        </w:tc>
        <w:tc>
          <w:tcPr>
            <w:tcW w:w="1122" w:type="dxa"/>
            <w:vAlign w:val="center"/>
          </w:tcPr>
          <w:p w14:paraId="4E8416E5">
            <w:pPr>
              <w:rPr>
                <w:rFonts w:cs="华文中宋"/>
                <w:szCs w:val="21"/>
              </w:rPr>
            </w:pPr>
          </w:p>
        </w:tc>
        <w:tc>
          <w:tcPr>
            <w:tcW w:w="741" w:type="dxa"/>
            <w:gridSpan w:val="2"/>
            <w:vAlign w:val="center"/>
          </w:tcPr>
          <w:p w14:paraId="6EBEAE84">
            <w:pPr>
              <w:rPr>
                <w:rFonts w:cs="华文中宋"/>
                <w:szCs w:val="21"/>
              </w:rPr>
            </w:pPr>
          </w:p>
        </w:tc>
      </w:tr>
      <w:tr w14:paraId="5813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47" w:type="dxa"/>
            <w:vAlign w:val="center"/>
          </w:tcPr>
          <w:p w14:paraId="3D41D668">
            <w:pPr>
              <w:jc w:val="center"/>
              <w:rPr>
                <w:rFonts w:cs="华文中宋"/>
                <w:szCs w:val="21"/>
              </w:rPr>
            </w:pPr>
          </w:p>
        </w:tc>
        <w:tc>
          <w:tcPr>
            <w:tcW w:w="1719" w:type="dxa"/>
            <w:vAlign w:val="center"/>
          </w:tcPr>
          <w:p w14:paraId="23DAE0B6">
            <w:pPr>
              <w:rPr>
                <w:rFonts w:cs="华文中宋"/>
                <w:szCs w:val="21"/>
              </w:rPr>
            </w:pPr>
          </w:p>
        </w:tc>
        <w:tc>
          <w:tcPr>
            <w:tcW w:w="1564" w:type="dxa"/>
            <w:vAlign w:val="center"/>
          </w:tcPr>
          <w:p w14:paraId="1C6C1423">
            <w:pPr>
              <w:rPr>
                <w:rFonts w:cs="华文中宋"/>
                <w:szCs w:val="21"/>
              </w:rPr>
            </w:pPr>
          </w:p>
        </w:tc>
        <w:tc>
          <w:tcPr>
            <w:tcW w:w="2686" w:type="dxa"/>
            <w:vAlign w:val="center"/>
          </w:tcPr>
          <w:p w14:paraId="5C8A13EF">
            <w:pPr>
              <w:rPr>
                <w:rFonts w:cs="华文中宋"/>
                <w:szCs w:val="21"/>
              </w:rPr>
            </w:pPr>
          </w:p>
        </w:tc>
        <w:tc>
          <w:tcPr>
            <w:tcW w:w="1127" w:type="dxa"/>
            <w:vAlign w:val="center"/>
          </w:tcPr>
          <w:p w14:paraId="6FEAA169">
            <w:pPr>
              <w:rPr>
                <w:rFonts w:cs="华文中宋"/>
                <w:szCs w:val="21"/>
              </w:rPr>
            </w:pPr>
          </w:p>
        </w:tc>
        <w:tc>
          <w:tcPr>
            <w:tcW w:w="1122" w:type="dxa"/>
            <w:vAlign w:val="center"/>
          </w:tcPr>
          <w:p w14:paraId="01DACC44">
            <w:pPr>
              <w:rPr>
                <w:rFonts w:cs="华文中宋"/>
                <w:szCs w:val="21"/>
              </w:rPr>
            </w:pPr>
          </w:p>
        </w:tc>
        <w:tc>
          <w:tcPr>
            <w:tcW w:w="741" w:type="dxa"/>
            <w:gridSpan w:val="2"/>
            <w:vAlign w:val="center"/>
          </w:tcPr>
          <w:p w14:paraId="49C08BEF">
            <w:pPr>
              <w:rPr>
                <w:rFonts w:cs="华文中宋"/>
                <w:szCs w:val="21"/>
              </w:rPr>
            </w:pPr>
          </w:p>
        </w:tc>
      </w:tr>
      <w:tr w14:paraId="7D00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47" w:type="dxa"/>
            <w:vAlign w:val="center"/>
          </w:tcPr>
          <w:p w14:paraId="2C529B72">
            <w:pPr>
              <w:jc w:val="center"/>
              <w:rPr>
                <w:rFonts w:cs="华文中宋"/>
                <w:szCs w:val="21"/>
              </w:rPr>
            </w:pPr>
          </w:p>
        </w:tc>
        <w:tc>
          <w:tcPr>
            <w:tcW w:w="1719" w:type="dxa"/>
            <w:vAlign w:val="center"/>
          </w:tcPr>
          <w:p w14:paraId="6A1B3D8A">
            <w:pPr>
              <w:rPr>
                <w:rFonts w:cs="华文中宋"/>
                <w:szCs w:val="21"/>
              </w:rPr>
            </w:pPr>
          </w:p>
        </w:tc>
        <w:tc>
          <w:tcPr>
            <w:tcW w:w="1564" w:type="dxa"/>
            <w:vAlign w:val="center"/>
          </w:tcPr>
          <w:p w14:paraId="0A7672AD">
            <w:pPr>
              <w:rPr>
                <w:rFonts w:cs="华文中宋"/>
                <w:szCs w:val="21"/>
              </w:rPr>
            </w:pPr>
          </w:p>
        </w:tc>
        <w:tc>
          <w:tcPr>
            <w:tcW w:w="2686" w:type="dxa"/>
            <w:vAlign w:val="center"/>
          </w:tcPr>
          <w:p w14:paraId="7004B1AD">
            <w:pPr>
              <w:rPr>
                <w:rFonts w:cs="华文中宋"/>
                <w:szCs w:val="21"/>
              </w:rPr>
            </w:pPr>
          </w:p>
        </w:tc>
        <w:tc>
          <w:tcPr>
            <w:tcW w:w="1127" w:type="dxa"/>
            <w:vAlign w:val="center"/>
          </w:tcPr>
          <w:p w14:paraId="392D8D8D">
            <w:pPr>
              <w:rPr>
                <w:rFonts w:cs="华文中宋"/>
                <w:szCs w:val="21"/>
              </w:rPr>
            </w:pPr>
          </w:p>
        </w:tc>
        <w:tc>
          <w:tcPr>
            <w:tcW w:w="1122" w:type="dxa"/>
            <w:vAlign w:val="center"/>
          </w:tcPr>
          <w:p w14:paraId="4FF9938C">
            <w:pPr>
              <w:rPr>
                <w:rFonts w:cs="华文中宋"/>
                <w:szCs w:val="21"/>
              </w:rPr>
            </w:pPr>
          </w:p>
        </w:tc>
        <w:tc>
          <w:tcPr>
            <w:tcW w:w="741" w:type="dxa"/>
            <w:gridSpan w:val="2"/>
            <w:vAlign w:val="center"/>
          </w:tcPr>
          <w:p w14:paraId="24B01537">
            <w:pPr>
              <w:rPr>
                <w:rFonts w:cs="华文中宋"/>
                <w:szCs w:val="21"/>
              </w:rPr>
            </w:pPr>
          </w:p>
        </w:tc>
      </w:tr>
      <w:tr w14:paraId="5A6A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47" w:type="dxa"/>
            <w:vAlign w:val="center"/>
          </w:tcPr>
          <w:p w14:paraId="4D875396">
            <w:pPr>
              <w:jc w:val="center"/>
              <w:rPr>
                <w:rFonts w:cs="华文中宋"/>
                <w:szCs w:val="21"/>
              </w:rPr>
            </w:pPr>
          </w:p>
        </w:tc>
        <w:tc>
          <w:tcPr>
            <w:tcW w:w="1719" w:type="dxa"/>
            <w:vAlign w:val="center"/>
          </w:tcPr>
          <w:p w14:paraId="20AF78A9">
            <w:pPr>
              <w:rPr>
                <w:rFonts w:cs="华文中宋"/>
                <w:szCs w:val="21"/>
              </w:rPr>
            </w:pPr>
          </w:p>
        </w:tc>
        <w:tc>
          <w:tcPr>
            <w:tcW w:w="1564" w:type="dxa"/>
            <w:vAlign w:val="center"/>
          </w:tcPr>
          <w:p w14:paraId="1387BD09">
            <w:pPr>
              <w:rPr>
                <w:rFonts w:cs="华文中宋"/>
                <w:szCs w:val="21"/>
              </w:rPr>
            </w:pPr>
          </w:p>
        </w:tc>
        <w:tc>
          <w:tcPr>
            <w:tcW w:w="2686" w:type="dxa"/>
            <w:vAlign w:val="center"/>
          </w:tcPr>
          <w:p w14:paraId="25AD9C25">
            <w:pPr>
              <w:rPr>
                <w:rFonts w:cs="华文中宋"/>
                <w:szCs w:val="21"/>
              </w:rPr>
            </w:pPr>
          </w:p>
        </w:tc>
        <w:tc>
          <w:tcPr>
            <w:tcW w:w="1127" w:type="dxa"/>
            <w:vAlign w:val="center"/>
          </w:tcPr>
          <w:p w14:paraId="7E95295A">
            <w:pPr>
              <w:rPr>
                <w:rFonts w:cs="华文中宋"/>
                <w:szCs w:val="21"/>
              </w:rPr>
            </w:pPr>
          </w:p>
        </w:tc>
        <w:tc>
          <w:tcPr>
            <w:tcW w:w="1122" w:type="dxa"/>
            <w:vAlign w:val="center"/>
          </w:tcPr>
          <w:p w14:paraId="19C82991">
            <w:pPr>
              <w:rPr>
                <w:rFonts w:cs="华文中宋"/>
                <w:szCs w:val="21"/>
              </w:rPr>
            </w:pPr>
          </w:p>
        </w:tc>
        <w:tc>
          <w:tcPr>
            <w:tcW w:w="741" w:type="dxa"/>
            <w:gridSpan w:val="2"/>
            <w:vAlign w:val="center"/>
          </w:tcPr>
          <w:p w14:paraId="316EB31F">
            <w:pPr>
              <w:rPr>
                <w:rFonts w:cs="华文中宋"/>
                <w:szCs w:val="21"/>
              </w:rPr>
            </w:pPr>
          </w:p>
        </w:tc>
      </w:tr>
      <w:tr w14:paraId="3170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516" w:hRule="atLeast"/>
          <w:jc w:val="center"/>
        </w:trPr>
        <w:tc>
          <w:tcPr>
            <w:tcW w:w="7843" w:type="dxa"/>
            <w:gridSpan w:val="5"/>
            <w:vAlign w:val="center"/>
          </w:tcPr>
          <w:p w14:paraId="0A189F7C">
            <w:pPr>
              <w:jc w:val="center"/>
              <w:rPr>
                <w:rFonts w:cs="华文中宋"/>
                <w:szCs w:val="21"/>
              </w:rPr>
            </w:pPr>
            <w:r>
              <w:rPr>
                <w:rFonts w:cs="华文中宋"/>
                <w:szCs w:val="21"/>
              </w:rPr>
              <w:t>合   计</w:t>
            </w:r>
          </w:p>
        </w:tc>
        <w:tc>
          <w:tcPr>
            <w:tcW w:w="1847" w:type="dxa"/>
            <w:gridSpan w:val="2"/>
            <w:vAlign w:val="center"/>
          </w:tcPr>
          <w:p w14:paraId="0996298E">
            <w:pPr>
              <w:jc w:val="center"/>
              <w:rPr>
                <w:rFonts w:cs="华文中宋"/>
                <w:szCs w:val="21"/>
              </w:rPr>
            </w:pPr>
          </w:p>
        </w:tc>
      </w:tr>
    </w:tbl>
    <w:p w14:paraId="3633C842">
      <w:pPr>
        <w:widowControl/>
        <w:spacing w:line="480" w:lineRule="exact"/>
        <w:rPr>
          <w:rFonts w:ascii="宋体" w:hAnsi="宋体" w:eastAsia="宋体" w:cs="宋体"/>
          <w:kern w:val="0"/>
          <w:sz w:val="24"/>
          <w:lang w:bidi="ar"/>
        </w:rPr>
      </w:pPr>
    </w:p>
    <w:p w14:paraId="70200224">
      <w:pPr>
        <w:widowControl/>
        <w:spacing w:line="480" w:lineRule="exact"/>
        <w:rPr>
          <w:rFonts w:ascii="宋体" w:hAnsi="宋体" w:eastAsia="宋体" w:cs="宋体"/>
          <w:kern w:val="0"/>
          <w:sz w:val="24"/>
          <w:lang w:bidi="ar"/>
        </w:rPr>
      </w:pPr>
    </w:p>
    <w:p w14:paraId="791823DD">
      <w:pPr>
        <w:widowControl/>
        <w:spacing w:line="480" w:lineRule="exact"/>
        <w:rPr>
          <w:rFonts w:ascii="宋体" w:hAnsi="宋体" w:eastAsia="宋体" w:cs="宋体"/>
          <w:kern w:val="0"/>
          <w:sz w:val="24"/>
          <w:lang w:bidi="ar"/>
        </w:rPr>
      </w:pPr>
      <w:r>
        <w:rPr>
          <w:rFonts w:hint="eastAsia" w:ascii="宋体" w:hAnsi="宋体" w:eastAsia="宋体" w:cs="宋体"/>
          <w:kern w:val="0"/>
          <w:sz w:val="24"/>
          <w:lang w:bidi="ar"/>
        </w:rPr>
        <w:t>表中“合计”应与“开标一览表”中的“投标总价”相同。</w:t>
      </w:r>
    </w:p>
    <w:p w14:paraId="5D6CA1BF">
      <w:pPr>
        <w:widowControl/>
        <w:spacing w:line="480" w:lineRule="exact"/>
        <w:rPr>
          <w:rFonts w:ascii="宋体" w:hAnsi="宋体" w:eastAsia="宋体" w:cs="宋体"/>
          <w:kern w:val="0"/>
          <w:sz w:val="24"/>
          <w:lang w:bidi="ar"/>
        </w:rPr>
      </w:pPr>
      <w:r>
        <w:rPr>
          <w:rFonts w:hint="eastAsia" w:ascii="宋体" w:hAnsi="宋体" w:eastAsia="宋体" w:cs="宋体"/>
          <w:kern w:val="0"/>
          <w:sz w:val="24"/>
          <w:lang w:bidi="ar"/>
        </w:rPr>
        <w:t>投标人（盖单）：　　　　　　　　　　　　</w:t>
      </w:r>
    </w:p>
    <w:p w14:paraId="056594DF">
      <w:pPr>
        <w:widowControl/>
        <w:spacing w:line="480" w:lineRule="exact"/>
        <w:rPr>
          <w:rFonts w:ascii="宋体" w:hAnsi="宋体" w:eastAsia="宋体" w:cs="宋体"/>
          <w:kern w:val="0"/>
          <w:sz w:val="24"/>
          <w:lang w:bidi="ar"/>
        </w:rPr>
      </w:pPr>
      <w:r>
        <w:rPr>
          <w:rFonts w:hint="eastAsia" w:ascii="宋体" w:hAnsi="宋体" w:eastAsia="宋体" w:cs="宋体"/>
          <w:kern w:val="0"/>
          <w:sz w:val="24"/>
          <w:lang w:bidi="ar"/>
        </w:rPr>
        <w:t>法定代表人或其委托代理人（签名或盖章）：　　　　　　　　　　</w:t>
      </w:r>
    </w:p>
    <w:p w14:paraId="40A1D620">
      <w:pPr>
        <w:widowControl/>
        <w:spacing w:line="480" w:lineRule="exact"/>
        <w:rPr>
          <w:rFonts w:ascii="宋体" w:hAnsi="宋体" w:eastAsia="宋体" w:cs="宋体"/>
          <w:kern w:val="0"/>
          <w:sz w:val="24"/>
          <w:lang w:bidi="ar"/>
        </w:rPr>
      </w:pPr>
      <w:r>
        <w:rPr>
          <w:rFonts w:hint="eastAsia" w:ascii="宋体" w:hAnsi="宋体" w:eastAsia="宋体" w:cs="宋体"/>
          <w:kern w:val="0"/>
          <w:sz w:val="24"/>
          <w:lang w:bidi="ar"/>
        </w:rPr>
        <w:t>日期：　　　年　　月　　日</w:t>
      </w:r>
    </w:p>
    <w:p w14:paraId="126FEA51">
      <w:pPr>
        <w:widowControl/>
        <w:spacing w:line="480" w:lineRule="exact"/>
        <w:rPr>
          <w:rFonts w:ascii="宋体" w:hAnsi="宋体" w:eastAsia="宋体" w:cs="宋体"/>
          <w:kern w:val="0"/>
          <w:sz w:val="24"/>
          <w:lang w:bidi="ar"/>
        </w:rPr>
        <w:sectPr>
          <w:pgSz w:w="11906" w:h="16838"/>
          <w:pgMar w:top="1440" w:right="1800" w:bottom="1440" w:left="1800" w:header="851" w:footer="992" w:gutter="0"/>
          <w:cols w:space="425" w:num="1"/>
          <w:docGrid w:type="lines" w:linePitch="312" w:charSpace="0"/>
        </w:sectPr>
      </w:pPr>
    </w:p>
    <w:p w14:paraId="15AFAE88">
      <w:pPr>
        <w:widowControl/>
        <w:spacing w:before="156" w:beforeLines="50" w:after="156" w:afterLines="50" w:line="440" w:lineRule="exact"/>
        <w:rPr>
          <w:rFonts w:ascii="宋体" w:hAnsi="宋体" w:eastAsia="宋体" w:cs="宋体"/>
          <w:b/>
          <w:bCs/>
          <w:kern w:val="0"/>
          <w:sz w:val="22"/>
          <w:szCs w:val="22"/>
          <w:lang w:bidi="ar"/>
        </w:rPr>
      </w:pPr>
      <w:r>
        <w:rPr>
          <w:rFonts w:hint="eastAsia" w:ascii="宋体" w:hAnsi="宋体" w:eastAsia="宋体" w:cs="宋体"/>
          <w:b/>
          <w:bCs/>
          <w:kern w:val="0"/>
          <w:sz w:val="22"/>
          <w:szCs w:val="22"/>
          <w:lang w:bidi="ar"/>
        </w:rPr>
        <w:t>附件六：技术参数偏离表</w:t>
      </w:r>
    </w:p>
    <w:p w14:paraId="6F36E016">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（针对二、招标范围及技术要求）</w:t>
      </w:r>
    </w:p>
    <w:p w14:paraId="6ACF4E2B">
      <w:pPr>
        <w:widowControl/>
        <w:spacing w:before="156" w:beforeLines="50" w:after="156" w:afterLines="50" w:line="440" w:lineRule="exact"/>
        <w:rPr>
          <w:rFonts w:ascii="宋体" w:hAnsi="宋体" w:eastAsia="宋体" w:cs="宋体"/>
          <w:kern w:val="0"/>
          <w:sz w:val="24"/>
          <w:u w:val="single"/>
          <w:lang w:bidi="ar"/>
        </w:rPr>
      </w:pPr>
      <w:r>
        <w:rPr>
          <w:rFonts w:hint="eastAsia" w:ascii="宋体" w:hAnsi="宋体" w:eastAsia="宋体" w:cs="宋体"/>
          <w:kern w:val="0"/>
          <w:sz w:val="24"/>
          <w:lang w:bidi="ar"/>
        </w:rPr>
        <w:t>投标人名称：</w:t>
      </w:r>
    </w:p>
    <w:tbl>
      <w:tblPr>
        <w:tblStyle w:val="10"/>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192"/>
        <w:gridCol w:w="2532"/>
        <w:gridCol w:w="2222"/>
        <w:gridCol w:w="1596"/>
        <w:gridCol w:w="1118"/>
      </w:tblGrid>
      <w:tr w14:paraId="72F6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Align w:val="center"/>
          </w:tcPr>
          <w:p w14:paraId="5EBCC098">
            <w:pPr>
              <w:jc w:val="center"/>
              <w:rPr>
                <w:rFonts w:cs="华文中宋"/>
                <w:b/>
                <w:szCs w:val="21"/>
              </w:rPr>
            </w:pPr>
            <w:r>
              <w:rPr>
                <w:rFonts w:hint="eastAsia" w:cs="华文中宋"/>
                <w:b/>
                <w:szCs w:val="21"/>
              </w:rPr>
              <w:t>序号</w:t>
            </w:r>
          </w:p>
        </w:tc>
        <w:tc>
          <w:tcPr>
            <w:tcW w:w="1192" w:type="dxa"/>
          </w:tcPr>
          <w:p w14:paraId="506B97B4">
            <w:pPr>
              <w:jc w:val="center"/>
              <w:rPr>
                <w:rFonts w:cs="华文中宋"/>
                <w:b/>
                <w:szCs w:val="21"/>
              </w:rPr>
            </w:pPr>
            <w:r>
              <w:rPr>
                <w:rFonts w:hint="eastAsia" w:cs="华文中宋"/>
                <w:b/>
                <w:szCs w:val="21"/>
              </w:rPr>
              <w:t>招标要求编号</w:t>
            </w:r>
          </w:p>
        </w:tc>
        <w:tc>
          <w:tcPr>
            <w:tcW w:w="2532" w:type="dxa"/>
            <w:vAlign w:val="center"/>
          </w:tcPr>
          <w:p w14:paraId="0355CD45">
            <w:pPr>
              <w:jc w:val="center"/>
              <w:rPr>
                <w:rFonts w:cs="华文中宋"/>
                <w:b/>
                <w:szCs w:val="21"/>
              </w:rPr>
            </w:pPr>
            <w:r>
              <w:rPr>
                <w:rFonts w:hint="eastAsia" w:cs="华文中宋"/>
                <w:b/>
                <w:szCs w:val="21"/>
              </w:rPr>
              <w:t>招标文件的条款</w:t>
            </w:r>
          </w:p>
        </w:tc>
        <w:tc>
          <w:tcPr>
            <w:tcW w:w="2222" w:type="dxa"/>
            <w:vAlign w:val="center"/>
          </w:tcPr>
          <w:p w14:paraId="1F9BEEA2">
            <w:pPr>
              <w:jc w:val="center"/>
              <w:rPr>
                <w:rFonts w:cs="华文中宋"/>
                <w:b/>
                <w:szCs w:val="21"/>
              </w:rPr>
            </w:pPr>
            <w:r>
              <w:rPr>
                <w:rFonts w:hint="eastAsia" w:cs="华文中宋"/>
                <w:b/>
                <w:szCs w:val="21"/>
              </w:rPr>
              <w:t>投标文件的条款</w:t>
            </w:r>
          </w:p>
        </w:tc>
        <w:tc>
          <w:tcPr>
            <w:tcW w:w="1596" w:type="dxa"/>
            <w:vAlign w:val="center"/>
          </w:tcPr>
          <w:p w14:paraId="04047E7C">
            <w:pPr>
              <w:jc w:val="center"/>
              <w:rPr>
                <w:rFonts w:cs="华文中宋"/>
                <w:b/>
                <w:szCs w:val="21"/>
              </w:rPr>
            </w:pPr>
            <w:r>
              <w:rPr>
                <w:rFonts w:hint="eastAsia" w:cs="华文中宋"/>
                <w:b/>
                <w:szCs w:val="21"/>
              </w:rPr>
              <w:t>偏离情况</w:t>
            </w:r>
          </w:p>
        </w:tc>
        <w:tc>
          <w:tcPr>
            <w:tcW w:w="1118" w:type="dxa"/>
            <w:vAlign w:val="center"/>
          </w:tcPr>
          <w:p w14:paraId="4CD81E17">
            <w:pPr>
              <w:jc w:val="center"/>
              <w:rPr>
                <w:rFonts w:cs="华文中宋"/>
                <w:b/>
                <w:szCs w:val="21"/>
              </w:rPr>
            </w:pPr>
            <w:r>
              <w:rPr>
                <w:rFonts w:hint="eastAsia" w:cs="华文中宋"/>
                <w:b/>
                <w:szCs w:val="21"/>
              </w:rPr>
              <w:t>备注</w:t>
            </w:r>
          </w:p>
        </w:tc>
      </w:tr>
      <w:tr w14:paraId="081C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Align w:val="center"/>
          </w:tcPr>
          <w:p w14:paraId="322DC2E3">
            <w:pPr>
              <w:spacing w:line="360" w:lineRule="auto"/>
              <w:jc w:val="center"/>
              <w:rPr>
                <w:rFonts w:ascii="宋体"/>
                <w:spacing w:val="6"/>
              </w:rPr>
            </w:pPr>
          </w:p>
        </w:tc>
        <w:tc>
          <w:tcPr>
            <w:tcW w:w="1192" w:type="dxa"/>
          </w:tcPr>
          <w:p w14:paraId="3AA87DAD">
            <w:pPr>
              <w:snapToGrid w:val="0"/>
              <w:spacing w:line="400" w:lineRule="exact"/>
              <w:jc w:val="center"/>
              <w:rPr>
                <w:rFonts w:ascii="宋体"/>
                <w:spacing w:val="6"/>
              </w:rPr>
            </w:pPr>
          </w:p>
        </w:tc>
        <w:tc>
          <w:tcPr>
            <w:tcW w:w="2532" w:type="dxa"/>
            <w:vAlign w:val="center"/>
          </w:tcPr>
          <w:p w14:paraId="119C540C">
            <w:pPr>
              <w:snapToGrid w:val="0"/>
              <w:spacing w:line="400" w:lineRule="exact"/>
              <w:jc w:val="center"/>
              <w:rPr>
                <w:rFonts w:ascii="宋体"/>
                <w:spacing w:val="6"/>
              </w:rPr>
            </w:pPr>
          </w:p>
        </w:tc>
        <w:tc>
          <w:tcPr>
            <w:tcW w:w="2222" w:type="dxa"/>
            <w:vAlign w:val="center"/>
          </w:tcPr>
          <w:p w14:paraId="7667B8AF">
            <w:pPr>
              <w:spacing w:line="360" w:lineRule="auto"/>
              <w:jc w:val="center"/>
              <w:rPr>
                <w:rFonts w:ascii="宋体"/>
                <w:spacing w:val="6"/>
              </w:rPr>
            </w:pPr>
          </w:p>
        </w:tc>
        <w:tc>
          <w:tcPr>
            <w:tcW w:w="1596" w:type="dxa"/>
            <w:vAlign w:val="center"/>
          </w:tcPr>
          <w:p w14:paraId="5676A980">
            <w:pPr>
              <w:snapToGrid w:val="0"/>
              <w:spacing w:line="400" w:lineRule="exact"/>
              <w:jc w:val="center"/>
              <w:rPr>
                <w:rFonts w:ascii="宋体"/>
                <w:spacing w:val="6"/>
              </w:rPr>
            </w:pPr>
          </w:p>
        </w:tc>
        <w:tc>
          <w:tcPr>
            <w:tcW w:w="1118" w:type="dxa"/>
            <w:vAlign w:val="center"/>
          </w:tcPr>
          <w:p w14:paraId="14E6FEF1">
            <w:pPr>
              <w:snapToGrid w:val="0"/>
              <w:spacing w:line="400" w:lineRule="exact"/>
              <w:jc w:val="center"/>
              <w:rPr>
                <w:rFonts w:ascii="宋体"/>
                <w:spacing w:val="6"/>
              </w:rPr>
            </w:pPr>
          </w:p>
        </w:tc>
      </w:tr>
      <w:tr w14:paraId="60E4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Align w:val="center"/>
          </w:tcPr>
          <w:p w14:paraId="386F11B8">
            <w:pPr>
              <w:spacing w:line="360" w:lineRule="auto"/>
              <w:jc w:val="center"/>
              <w:rPr>
                <w:rFonts w:ascii="宋体"/>
                <w:spacing w:val="6"/>
              </w:rPr>
            </w:pPr>
          </w:p>
        </w:tc>
        <w:tc>
          <w:tcPr>
            <w:tcW w:w="1192" w:type="dxa"/>
          </w:tcPr>
          <w:p w14:paraId="760C14C5">
            <w:pPr>
              <w:spacing w:line="360" w:lineRule="auto"/>
              <w:jc w:val="center"/>
              <w:rPr>
                <w:rFonts w:ascii="宋体"/>
                <w:spacing w:val="6"/>
              </w:rPr>
            </w:pPr>
          </w:p>
        </w:tc>
        <w:tc>
          <w:tcPr>
            <w:tcW w:w="2532" w:type="dxa"/>
            <w:vAlign w:val="center"/>
          </w:tcPr>
          <w:p w14:paraId="3BE63951">
            <w:pPr>
              <w:spacing w:line="360" w:lineRule="auto"/>
              <w:jc w:val="center"/>
              <w:rPr>
                <w:rFonts w:ascii="宋体"/>
                <w:spacing w:val="6"/>
              </w:rPr>
            </w:pPr>
          </w:p>
        </w:tc>
        <w:tc>
          <w:tcPr>
            <w:tcW w:w="2222" w:type="dxa"/>
            <w:vAlign w:val="center"/>
          </w:tcPr>
          <w:p w14:paraId="47DE037E">
            <w:pPr>
              <w:spacing w:line="360" w:lineRule="auto"/>
              <w:jc w:val="center"/>
              <w:rPr>
                <w:rFonts w:ascii="宋体"/>
                <w:spacing w:val="6"/>
              </w:rPr>
            </w:pPr>
          </w:p>
        </w:tc>
        <w:tc>
          <w:tcPr>
            <w:tcW w:w="1596" w:type="dxa"/>
            <w:vAlign w:val="center"/>
          </w:tcPr>
          <w:p w14:paraId="750C581B">
            <w:pPr>
              <w:spacing w:line="360" w:lineRule="auto"/>
              <w:jc w:val="center"/>
              <w:rPr>
                <w:rFonts w:ascii="宋体"/>
                <w:spacing w:val="6"/>
              </w:rPr>
            </w:pPr>
          </w:p>
        </w:tc>
        <w:tc>
          <w:tcPr>
            <w:tcW w:w="1118" w:type="dxa"/>
            <w:vAlign w:val="center"/>
          </w:tcPr>
          <w:p w14:paraId="7FEB0B11">
            <w:pPr>
              <w:spacing w:line="360" w:lineRule="auto"/>
              <w:jc w:val="center"/>
              <w:rPr>
                <w:rFonts w:ascii="宋体"/>
                <w:spacing w:val="6"/>
              </w:rPr>
            </w:pPr>
          </w:p>
        </w:tc>
      </w:tr>
      <w:tr w14:paraId="027D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Align w:val="center"/>
          </w:tcPr>
          <w:p w14:paraId="7F0A93DB">
            <w:pPr>
              <w:spacing w:line="360" w:lineRule="auto"/>
              <w:jc w:val="center"/>
              <w:rPr>
                <w:rFonts w:ascii="宋体"/>
                <w:spacing w:val="6"/>
              </w:rPr>
            </w:pPr>
          </w:p>
        </w:tc>
        <w:tc>
          <w:tcPr>
            <w:tcW w:w="1192" w:type="dxa"/>
          </w:tcPr>
          <w:p w14:paraId="7D549F35">
            <w:pPr>
              <w:spacing w:line="360" w:lineRule="auto"/>
              <w:jc w:val="center"/>
              <w:rPr>
                <w:rFonts w:ascii="宋体"/>
                <w:spacing w:val="6"/>
              </w:rPr>
            </w:pPr>
          </w:p>
        </w:tc>
        <w:tc>
          <w:tcPr>
            <w:tcW w:w="2532" w:type="dxa"/>
            <w:vAlign w:val="center"/>
          </w:tcPr>
          <w:p w14:paraId="4D6788EA">
            <w:pPr>
              <w:spacing w:line="360" w:lineRule="auto"/>
              <w:jc w:val="center"/>
              <w:rPr>
                <w:rFonts w:ascii="宋体"/>
                <w:spacing w:val="6"/>
              </w:rPr>
            </w:pPr>
          </w:p>
        </w:tc>
        <w:tc>
          <w:tcPr>
            <w:tcW w:w="2222" w:type="dxa"/>
            <w:vAlign w:val="center"/>
          </w:tcPr>
          <w:p w14:paraId="36894E2F">
            <w:pPr>
              <w:spacing w:line="360" w:lineRule="auto"/>
              <w:jc w:val="center"/>
              <w:rPr>
                <w:rFonts w:ascii="宋体"/>
                <w:spacing w:val="6"/>
              </w:rPr>
            </w:pPr>
          </w:p>
        </w:tc>
        <w:tc>
          <w:tcPr>
            <w:tcW w:w="1596" w:type="dxa"/>
            <w:vAlign w:val="center"/>
          </w:tcPr>
          <w:p w14:paraId="01D0AF66">
            <w:pPr>
              <w:spacing w:line="360" w:lineRule="auto"/>
              <w:jc w:val="center"/>
              <w:rPr>
                <w:rFonts w:ascii="宋体"/>
                <w:spacing w:val="6"/>
              </w:rPr>
            </w:pPr>
          </w:p>
        </w:tc>
        <w:tc>
          <w:tcPr>
            <w:tcW w:w="1118" w:type="dxa"/>
            <w:vAlign w:val="center"/>
          </w:tcPr>
          <w:p w14:paraId="4AA8B6E0">
            <w:pPr>
              <w:spacing w:line="360" w:lineRule="auto"/>
              <w:jc w:val="center"/>
              <w:rPr>
                <w:rFonts w:ascii="宋体"/>
                <w:spacing w:val="6"/>
              </w:rPr>
            </w:pPr>
          </w:p>
        </w:tc>
      </w:tr>
      <w:tr w14:paraId="5A45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Align w:val="center"/>
          </w:tcPr>
          <w:p w14:paraId="7048F5E0">
            <w:pPr>
              <w:spacing w:line="360" w:lineRule="auto"/>
              <w:jc w:val="center"/>
              <w:rPr>
                <w:rFonts w:ascii="宋体"/>
                <w:spacing w:val="6"/>
              </w:rPr>
            </w:pPr>
          </w:p>
        </w:tc>
        <w:tc>
          <w:tcPr>
            <w:tcW w:w="1192" w:type="dxa"/>
          </w:tcPr>
          <w:p w14:paraId="7A87414B">
            <w:pPr>
              <w:spacing w:line="360" w:lineRule="auto"/>
              <w:jc w:val="center"/>
              <w:rPr>
                <w:rFonts w:ascii="宋体"/>
                <w:spacing w:val="6"/>
              </w:rPr>
            </w:pPr>
          </w:p>
        </w:tc>
        <w:tc>
          <w:tcPr>
            <w:tcW w:w="2532" w:type="dxa"/>
            <w:vAlign w:val="center"/>
          </w:tcPr>
          <w:p w14:paraId="279EA3D5">
            <w:pPr>
              <w:spacing w:line="360" w:lineRule="auto"/>
              <w:jc w:val="center"/>
              <w:rPr>
                <w:rFonts w:ascii="宋体"/>
                <w:spacing w:val="6"/>
              </w:rPr>
            </w:pPr>
          </w:p>
        </w:tc>
        <w:tc>
          <w:tcPr>
            <w:tcW w:w="2222" w:type="dxa"/>
            <w:vAlign w:val="center"/>
          </w:tcPr>
          <w:p w14:paraId="05F133D3">
            <w:pPr>
              <w:spacing w:line="360" w:lineRule="auto"/>
              <w:jc w:val="center"/>
              <w:rPr>
                <w:rFonts w:ascii="宋体"/>
                <w:spacing w:val="6"/>
              </w:rPr>
            </w:pPr>
          </w:p>
        </w:tc>
        <w:tc>
          <w:tcPr>
            <w:tcW w:w="1596" w:type="dxa"/>
            <w:vAlign w:val="center"/>
          </w:tcPr>
          <w:p w14:paraId="15E615AD">
            <w:pPr>
              <w:spacing w:line="360" w:lineRule="auto"/>
              <w:jc w:val="center"/>
              <w:rPr>
                <w:rFonts w:ascii="宋体"/>
                <w:spacing w:val="6"/>
              </w:rPr>
            </w:pPr>
          </w:p>
        </w:tc>
        <w:tc>
          <w:tcPr>
            <w:tcW w:w="1118" w:type="dxa"/>
            <w:vAlign w:val="center"/>
          </w:tcPr>
          <w:p w14:paraId="4BE3FDF0">
            <w:pPr>
              <w:spacing w:line="360" w:lineRule="auto"/>
              <w:jc w:val="center"/>
              <w:rPr>
                <w:rFonts w:ascii="宋体"/>
                <w:spacing w:val="6"/>
              </w:rPr>
            </w:pPr>
          </w:p>
        </w:tc>
      </w:tr>
    </w:tbl>
    <w:p w14:paraId="2291C064">
      <w:pPr>
        <w:spacing w:line="360" w:lineRule="auto"/>
        <w:rPr>
          <w:rFonts w:ascii="宋体" w:hAnsi="宋体" w:eastAsia="宋体" w:cs="宋体"/>
          <w:sz w:val="24"/>
        </w:rPr>
      </w:pPr>
    </w:p>
    <w:p w14:paraId="274C55A1">
      <w:pPr>
        <w:spacing w:line="360" w:lineRule="auto"/>
        <w:rPr>
          <w:rFonts w:ascii="宋体" w:hAnsi="宋体" w:eastAsia="宋体" w:cs="宋体"/>
          <w:sz w:val="24"/>
        </w:rPr>
      </w:pPr>
      <w:r>
        <w:rPr>
          <w:rFonts w:hint="eastAsia" w:ascii="宋体" w:hAnsi="宋体" w:eastAsia="宋体" w:cs="宋体"/>
          <w:sz w:val="24"/>
        </w:rPr>
        <w:t>填报说明：</w:t>
      </w:r>
    </w:p>
    <w:p w14:paraId="2513DD96">
      <w:pPr>
        <w:spacing w:line="360" w:lineRule="auto"/>
        <w:rPr>
          <w:rFonts w:ascii="宋体" w:hAnsi="宋体" w:eastAsia="宋体" w:cs="宋体"/>
          <w:sz w:val="24"/>
        </w:rPr>
      </w:pPr>
      <w:r>
        <w:rPr>
          <w:rFonts w:hint="eastAsia" w:ascii="宋体" w:hAnsi="宋体" w:eastAsia="宋体" w:cs="宋体"/>
          <w:sz w:val="24"/>
        </w:rPr>
        <w:t>1.“投标文件的条款”栏中须逐条填报投标人对招标文件技术条款的具体响应情况，凡在本栏出现遗漏、不填的，均视为响应招标文件要求。</w:t>
      </w:r>
    </w:p>
    <w:p w14:paraId="1767E406">
      <w:pPr>
        <w:spacing w:line="360" w:lineRule="auto"/>
        <w:rPr>
          <w:rFonts w:ascii="宋体" w:hAnsi="宋体" w:eastAsia="宋体" w:cs="宋体"/>
          <w:sz w:val="24"/>
        </w:rPr>
      </w:pPr>
      <w:r>
        <w:rPr>
          <w:rFonts w:hint="eastAsia" w:ascii="宋体" w:hAnsi="宋体" w:eastAsia="宋体" w:cs="宋体"/>
          <w:sz w:val="24"/>
        </w:rPr>
        <w:t>2.偏离情况：请填写“无偏离”、“正偏离”或“负偏离”。</w:t>
      </w:r>
    </w:p>
    <w:p w14:paraId="212A755E">
      <w:pPr>
        <w:spacing w:line="360" w:lineRule="auto"/>
        <w:rPr>
          <w:rFonts w:ascii="宋体" w:hAnsi="宋体" w:eastAsia="宋体" w:cs="宋体"/>
          <w:sz w:val="24"/>
        </w:rPr>
      </w:pPr>
      <w:r>
        <w:rPr>
          <w:rFonts w:hint="eastAsia" w:ascii="宋体" w:hAnsi="宋体" w:eastAsia="宋体" w:cs="宋体"/>
          <w:sz w:val="24"/>
        </w:rPr>
        <w:t>3.备注一栏：请标注对应的页号以便评委查阅。如有正/负偏离则请在备注一栏注明偏离差异说明。</w:t>
      </w:r>
    </w:p>
    <w:p w14:paraId="0EB5D03D">
      <w:pPr>
        <w:spacing w:line="360" w:lineRule="auto"/>
        <w:rPr>
          <w:rFonts w:ascii="宋体" w:hAnsi="宋体" w:eastAsia="宋体" w:cs="宋体"/>
          <w:sz w:val="24"/>
        </w:rPr>
      </w:pPr>
    </w:p>
    <w:p w14:paraId="508ECB6E">
      <w:pPr>
        <w:spacing w:line="360" w:lineRule="auto"/>
        <w:rPr>
          <w:rFonts w:ascii="宋体" w:hAnsi="宋体" w:eastAsia="宋体" w:cs="宋体"/>
          <w:sz w:val="24"/>
        </w:rPr>
      </w:pPr>
    </w:p>
    <w:p w14:paraId="2989CC5F">
      <w:pPr>
        <w:pStyle w:val="5"/>
        <w:spacing w:line="360" w:lineRule="auto"/>
        <w:rPr>
          <w:rFonts w:hAnsi="宋体" w:eastAsia="宋体" w:cs="宋体"/>
          <w:spacing w:val="6"/>
          <w:sz w:val="24"/>
          <w:szCs w:val="24"/>
        </w:rPr>
      </w:pPr>
      <w:r>
        <w:rPr>
          <w:rFonts w:hint="eastAsia" w:hAnsi="宋体" w:eastAsia="宋体" w:cs="宋体"/>
          <w:spacing w:val="6"/>
          <w:sz w:val="24"/>
          <w:szCs w:val="24"/>
        </w:rPr>
        <w:t>投标人盖公章：</w:t>
      </w:r>
    </w:p>
    <w:p w14:paraId="2F24AF6C">
      <w:pPr>
        <w:pStyle w:val="5"/>
        <w:spacing w:line="360" w:lineRule="auto"/>
        <w:rPr>
          <w:rFonts w:hAnsi="宋体" w:eastAsia="宋体" w:cs="宋体"/>
          <w:spacing w:val="6"/>
          <w:sz w:val="24"/>
          <w:szCs w:val="24"/>
          <w:u w:val="single"/>
        </w:rPr>
      </w:pPr>
      <w:r>
        <w:rPr>
          <w:rFonts w:hint="eastAsia" w:hAnsi="宋体" w:eastAsia="宋体" w:cs="宋体"/>
          <w:spacing w:val="6"/>
          <w:sz w:val="24"/>
          <w:szCs w:val="24"/>
        </w:rPr>
        <w:t>法定代表人或委托代理人签字：</w:t>
      </w:r>
    </w:p>
    <w:p w14:paraId="4E21C3D4">
      <w:pPr>
        <w:pStyle w:val="5"/>
        <w:spacing w:line="360" w:lineRule="auto"/>
        <w:rPr>
          <w:rFonts w:hAnsi="宋体" w:eastAsia="宋体" w:cs="宋体"/>
          <w:spacing w:val="6"/>
          <w:sz w:val="24"/>
          <w:szCs w:val="24"/>
        </w:rPr>
      </w:pPr>
      <w:r>
        <w:rPr>
          <w:rFonts w:hint="eastAsia" w:hAnsi="宋体" w:eastAsia="宋体" w:cs="宋体"/>
          <w:spacing w:val="6"/>
          <w:sz w:val="24"/>
          <w:szCs w:val="24"/>
        </w:rPr>
        <w:t>日期：</w:t>
      </w:r>
    </w:p>
    <w:p w14:paraId="526C04DF">
      <w:pPr>
        <w:pStyle w:val="5"/>
        <w:spacing w:line="360" w:lineRule="auto"/>
        <w:rPr>
          <w:rFonts w:hAnsi="宋体" w:eastAsia="宋体" w:cs="宋体"/>
          <w:spacing w:val="6"/>
          <w:sz w:val="24"/>
          <w:szCs w:val="24"/>
        </w:rPr>
      </w:pPr>
    </w:p>
    <w:p w14:paraId="0EB883B2">
      <w:pPr>
        <w:spacing w:line="520" w:lineRule="exact"/>
        <w:outlineLvl w:val="1"/>
        <w:rPr>
          <w:rFonts w:ascii="宋体" w:hAnsi="宋体" w:eastAsia="宋体" w:cs="宋体"/>
          <w:b/>
          <w:sz w:val="24"/>
        </w:rPr>
      </w:pPr>
    </w:p>
    <w:p w14:paraId="434CA709">
      <w:pPr>
        <w:spacing w:line="520" w:lineRule="exact"/>
        <w:jc w:val="center"/>
        <w:outlineLvl w:val="1"/>
        <w:rPr>
          <w:rFonts w:ascii="宋体" w:hAnsi="宋体" w:eastAsia="宋体" w:cs="宋体"/>
          <w:b/>
          <w:sz w:val="24"/>
        </w:rPr>
      </w:pPr>
    </w:p>
    <w:p w14:paraId="62529498">
      <w:pPr>
        <w:spacing w:line="520" w:lineRule="exact"/>
        <w:jc w:val="center"/>
        <w:outlineLvl w:val="1"/>
        <w:rPr>
          <w:rFonts w:ascii="宋体" w:hAnsi="宋体" w:eastAsia="宋体" w:cs="宋体"/>
          <w:b/>
          <w:sz w:val="24"/>
        </w:rPr>
      </w:pPr>
    </w:p>
    <w:p w14:paraId="4E01BAFC">
      <w:pPr>
        <w:spacing w:line="520" w:lineRule="exact"/>
        <w:jc w:val="center"/>
        <w:outlineLvl w:val="1"/>
        <w:rPr>
          <w:rFonts w:ascii="宋体" w:hAnsi="宋体" w:eastAsia="宋体" w:cs="宋体"/>
          <w:b/>
          <w:sz w:val="24"/>
        </w:rPr>
      </w:pPr>
      <w:r>
        <w:rPr>
          <w:rFonts w:hint="eastAsia" w:ascii="宋体" w:hAnsi="宋体" w:eastAsia="宋体" w:cs="宋体"/>
          <w:b/>
          <w:sz w:val="24"/>
        </w:rPr>
        <w:t>此页以下无正文</w:t>
      </w:r>
    </w:p>
    <w:p w14:paraId="4FC377DD">
      <w:pPr>
        <w:widowControl/>
        <w:spacing w:before="156" w:beforeLines="50" w:after="156" w:afterLines="50" w:line="440" w:lineRule="exact"/>
        <w:jc w:val="center"/>
        <w:rPr>
          <w:rFonts w:ascii="宋体" w:hAnsi="宋体" w:eastAsia="宋体" w:cs="宋体"/>
          <w:kern w:val="0"/>
          <w:sz w:val="28"/>
          <w:szCs w:val="28"/>
          <w:lang w:bidi="ar"/>
        </w:rPr>
      </w:pPr>
      <w:bookmarkStart w:id="3" w:name="_Toc69394860"/>
      <w:r>
        <w:rPr>
          <w:rFonts w:hint="eastAsia" w:ascii="宋体" w:hAnsi="宋体" w:eastAsia="宋体" w:cs="宋体"/>
          <w:b/>
          <w:sz w:val="24"/>
        </w:rPr>
        <w:t>———————————————————————</w:t>
      </w:r>
      <w:bookmarkEnd w:id="3"/>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191F1">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25084">
                          <w:pPr>
                            <w:pStyle w:val="6"/>
                          </w:pPr>
                          <w:r>
                            <w:t>第</w:t>
                          </w:r>
                          <w:r>
                            <w:fldChar w:fldCharType="begin"/>
                          </w:r>
                          <w:r>
                            <w:instrText xml:space="preserve"> PAGE  \* MERGEFORMAT </w:instrText>
                          </w:r>
                          <w:r>
                            <w:fldChar w:fldCharType="separate"/>
                          </w:r>
                          <w:r>
                            <w:t>- 1 -</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8925084">
                    <w:pPr>
                      <w:pStyle w:val="6"/>
                    </w:pPr>
                    <w:r>
                      <w:t>第</w:t>
                    </w:r>
                    <w:r>
                      <w:fldChar w:fldCharType="begin"/>
                    </w:r>
                    <w:r>
                      <w:instrText xml:space="preserve"> PAGE  \* MERGEFORMAT </w:instrText>
                    </w:r>
                    <w:r>
                      <w:fldChar w:fldCharType="separate"/>
                    </w:r>
                    <w:r>
                      <w:t>- 1 -</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392C7">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4A1BA">
                          <w:pPr>
                            <w:pStyle w:val="6"/>
                          </w:pPr>
                          <w:r>
                            <w:t>第</w:t>
                          </w:r>
                          <w:r>
                            <w:fldChar w:fldCharType="begin"/>
                          </w:r>
                          <w:r>
                            <w:instrText xml:space="preserve"> PAGE  \* MERGEFORMAT </w:instrText>
                          </w:r>
                          <w:r>
                            <w:fldChar w:fldCharType="separate"/>
                          </w:r>
                          <w:r>
                            <w:t>- 1 -</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1D4A1BA">
                    <w:pPr>
                      <w:pStyle w:val="6"/>
                    </w:pPr>
                    <w:r>
                      <w:t>第</w:t>
                    </w:r>
                    <w:r>
                      <w:fldChar w:fldCharType="begin"/>
                    </w:r>
                    <w:r>
                      <w:instrText xml:space="preserve"> PAGE  \* MERGEFORMAT </w:instrText>
                    </w:r>
                    <w:r>
                      <w:fldChar w:fldCharType="separate"/>
                    </w:r>
                    <w:r>
                      <w:t>- 1 -</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D9419">
    <w:pPr>
      <w:pStyle w:val="7"/>
      <w:pBdr>
        <w:bottom w:val="single" w:color="auto" w:sz="4" w:space="1"/>
      </w:pBdr>
      <w:jc w:val="center"/>
      <w:rPr>
        <w:rFonts w:hint="eastAsia" w:eastAsiaTheme="minorEastAsia"/>
        <w:lang w:eastAsia="zh-CN"/>
      </w:rPr>
    </w:pPr>
    <w:r>
      <w:rPr>
        <w:rFonts w:hint="eastAsia"/>
      </w:rPr>
      <w:t>三博脑科医院管理集团股份有限公司-</w:t>
    </w:r>
    <w:r>
      <w:rPr>
        <w:rFonts w:hint="eastAsia"/>
        <w:lang w:eastAsia="zh-CN"/>
      </w:rPr>
      <w:t>成都三博东篱医院有限公司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09FA5">
    <w:pPr>
      <w:pStyle w:val="7"/>
      <w:pBdr>
        <w:bottom w:val="single" w:color="auto" w:sz="4" w:space="1"/>
      </w:pBdr>
      <w:jc w:val="center"/>
      <w:rPr>
        <w:rFonts w:hint="eastAsia" w:eastAsiaTheme="minorEastAsia"/>
        <w:lang w:eastAsia="zh-CN"/>
      </w:rPr>
    </w:pPr>
    <w:r>
      <w:rPr>
        <w:rFonts w:hint="eastAsia"/>
      </w:rPr>
      <w:t>三博脑科医院管理集团股份有限公司-</w:t>
    </w:r>
    <w:r>
      <w:rPr>
        <w:rFonts w:hint="eastAsia"/>
        <w:lang w:eastAsia="zh-CN"/>
      </w:rPr>
      <w:t>成都三博东篱医院有限公司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485F3"/>
    <w:multiLevelType w:val="singleLevel"/>
    <w:tmpl w:val="8F3485F3"/>
    <w:lvl w:ilvl="0" w:tentative="0">
      <w:start w:val="1"/>
      <w:numFmt w:val="decimal"/>
      <w:lvlText w:val="%1."/>
      <w:lvlJc w:val="left"/>
      <w:pPr>
        <w:ind w:left="425" w:hanging="425"/>
      </w:pPr>
      <w:rPr>
        <w:rFonts w:hint="default"/>
      </w:rPr>
    </w:lvl>
  </w:abstractNum>
  <w:abstractNum w:abstractNumId="1">
    <w:nsid w:val="9416FDCC"/>
    <w:multiLevelType w:val="multilevel"/>
    <w:tmpl w:val="9416FDCC"/>
    <w:lvl w:ilvl="0" w:tentative="0">
      <w:start w:val="1"/>
      <w:numFmt w:val="decimal"/>
      <w:suff w:val="space"/>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A8A5FF8B"/>
    <w:multiLevelType w:val="singleLevel"/>
    <w:tmpl w:val="A8A5FF8B"/>
    <w:lvl w:ilvl="0" w:tentative="0">
      <w:start w:val="1"/>
      <w:numFmt w:val="chineseCounting"/>
      <w:suff w:val="nothing"/>
      <w:lvlText w:val="（%1）"/>
      <w:lvlJc w:val="left"/>
      <w:pPr>
        <w:ind w:left="0" w:firstLine="420"/>
      </w:pPr>
      <w:rPr>
        <w:rFonts w:hint="eastAsia"/>
      </w:rPr>
    </w:lvl>
  </w:abstractNum>
  <w:abstractNum w:abstractNumId="3">
    <w:nsid w:val="A9340413"/>
    <w:multiLevelType w:val="multilevel"/>
    <w:tmpl w:val="A9340413"/>
    <w:lvl w:ilvl="0" w:tentative="0">
      <w:start w:val="1"/>
      <w:numFmt w:val="decimal"/>
      <w:suff w:val="space"/>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B41CC080"/>
    <w:multiLevelType w:val="singleLevel"/>
    <w:tmpl w:val="B41CC080"/>
    <w:lvl w:ilvl="0" w:tentative="0">
      <w:start w:val="1"/>
      <w:numFmt w:val="chineseCounting"/>
      <w:suff w:val="nothing"/>
      <w:lvlText w:val="%1、"/>
      <w:lvlJc w:val="left"/>
      <w:pPr>
        <w:ind w:left="0" w:firstLine="420"/>
      </w:pPr>
      <w:rPr>
        <w:rFonts w:hint="eastAsia"/>
      </w:rPr>
    </w:lvl>
  </w:abstractNum>
  <w:abstractNum w:abstractNumId="5">
    <w:nsid w:val="EBBD8D76"/>
    <w:multiLevelType w:val="singleLevel"/>
    <w:tmpl w:val="EBBD8D76"/>
    <w:lvl w:ilvl="0" w:tentative="0">
      <w:start w:val="1"/>
      <w:numFmt w:val="decimal"/>
      <w:lvlText w:val="%1."/>
      <w:lvlJc w:val="left"/>
      <w:pPr>
        <w:ind w:left="425" w:hanging="425"/>
      </w:pPr>
      <w:rPr>
        <w:rFonts w:hint="default"/>
      </w:rPr>
    </w:lvl>
  </w:abstractNum>
  <w:abstractNum w:abstractNumId="6">
    <w:nsid w:val="EFFC3898"/>
    <w:multiLevelType w:val="singleLevel"/>
    <w:tmpl w:val="EFFC3898"/>
    <w:lvl w:ilvl="0" w:tentative="0">
      <w:start w:val="1"/>
      <w:numFmt w:val="chineseCounting"/>
      <w:suff w:val="nothing"/>
      <w:lvlText w:val="（%1）"/>
      <w:lvlJc w:val="left"/>
      <w:pPr>
        <w:ind w:left="0" w:firstLine="420"/>
      </w:pPr>
      <w:rPr>
        <w:rFonts w:hint="eastAsia"/>
      </w:rPr>
    </w:lvl>
  </w:abstractNum>
  <w:abstractNum w:abstractNumId="7">
    <w:nsid w:val="FA9BA709"/>
    <w:multiLevelType w:val="singleLevel"/>
    <w:tmpl w:val="FA9BA709"/>
    <w:lvl w:ilvl="0" w:tentative="0">
      <w:start w:val="1"/>
      <w:numFmt w:val="chineseCounting"/>
      <w:suff w:val="nothing"/>
      <w:lvlText w:val="（%1）"/>
      <w:lvlJc w:val="left"/>
      <w:pPr>
        <w:ind w:left="0" w:firstLine="420"/>
      </w:pPr>
      <w:rPr>
        <w:rFonts w:hint="eastAsia"/>
      </w:rPr>
    </w:lvl>
  </w:abstractNum>
  <w:abstractNum w:abstractNumId="8">
    <w:nsid w:val="006E0615"/>
    <w:multiLevelType w:val="singleLevel"/>
    <w:tmpl w:val="006E0615"/>
    <w:lvl w:ilvl="0" w:tentative="0">
      <w:start w:val="1"/>
      <w:numFmt w:val="chineseCounting"/>
      <w:suff w:val="nothing"/>
      <w:lvlText w:val="（%1）"/>
      <w:lvlJc w:val="left"/>
      <w:pPr>
        <w:ind w:left="0" w:firstLine="420"/>
      </w:pPr>
      <w:rPr>
        <w:rFonts w:hint="eastAsia"/>
      </w:rPr>
    </w:lvl>
  </w:abstractNum>
  <w:abstractNum w:abstractNumId="9">
    <w:nsid w:val="1DC5C0AF"/>
    <w:multiLevelType w:val="multilevel"/>
    <w:tmpl w:val="1DC5C0AF"/>
    <w:lvl w:ilvl="0" w:tentative="0">
      <w:start w:val="1"/>
      <w:numFmt w:val="decimal"/>
      <w:suff w:val="space"/>
      <w:lvlText w:val="%1、"/>
      <w:lvlJc w:val="left"/>
      <w:pPr>
        <w:ind w:left="42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2C519D3"/>
    <w:multiLevelType w:val="multilevel"/>
    <w:tmpl w:val="22C519D3"/>
    <w:lvl w:ilvl="0" w:tentative="0">
      <w:start w:val="1"/>
      <w:numFmt w:val="decimal"/>
      <w:suff w:val="space"/>
      <w:lvlText w:val="%1、"/>
      <w:lvlJc w:val="left"/>
      <w:pPr>
        <w:ind w:left="42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D4E7F7B"/>
    <w:multiLevelType w:val="singleLevel"/>
    <w:tmpl w:val="4D4E7F7B"/>
    <w:lvl w:ilvl="0" w:tentative="0">
      <w:start w:val="1"/>
      <w:numFmt w:val="chineseCounting"/>
      <w:suff w:val="nothing"/>
      <w:lvlText w:val="（%1）"/>
      <w:lvlJc w:val="left"/>
      <w:pPr>
        <w:ind w:left="0" w:firstLine="420"/>
      </w:pPr>
      <w:rPr>
        <w:rFonts w:hint="eastAsia"/>
      </w:rPr>
    </w:lvl>
  </w:abstractNum>
  <w:abstractNum w:abstractNumId="12">
    <w:nsid w:val="5080BC4A"/>
    <w:multiLevelType w:val="singleLevel"/>
    <w:tmpl w:val="5080BC4A"/>
    <w:lvl w:ilvl="0" w:tentative="0">
      <w:start w:val="1"/>
      <w:numFmt w:val="decimal"/>
      <w:suff w:val="space"/>
      <w:lvlText w:val="%1."/>
      <w:lvlJc w:val="left"/>
      <w:pPr>
        <w:ind w:left="425" w:hanging="425"/>
      </w:pPr>
      <w:rPr>
        <w:rFonts w:hint="default"/>
      </w:rPr>
    </w:lvl>
  </w:abstractNum>
  <w:abstractNum w:abstractNumId="13">
    <w:nsid w:val="60CA32F6"/>
    <w:multiLevelType w:val="singleLevel"/>
    <w:tmpl w:val="60CA32F6"/>
    <w:lvl w:ilvl="0" w:tentative="0">
      <w:start w:val="1"/>
      <w:numFmt w:val="decimal"/>
      <w:lvlText w:val="%1."/>
      <w:lvlJc w:val="left"/>
      <w:pPr>
        <w:ind w:left="425" w:hanging="425"/>
      </w:pPr>
      <w:rPr>
        <w:rFonts w:hint="default"/>
      </w:rPr>
    </w:lvl>
  </w:abstractNum>
  <w:abstractNum w:abstractNumId="14">
    <w:nsid w:val="66AEB4EE"/>
    <w:multiLevelType w:val="multilevel"/>
    <w:tmpl w:val="66AEB4EE"/>
    <w:lvl w:ilvl="0" w:tentative="0">
      <w:start w:val="1"/>
      <w:numFmt w:val="decimal"/>
      <w:suff w:val="space"/>
      <w:lvlText w:val="%1、"/>
      <w:lvlJc w:val="left"/>
      <w:pPr>
        <w:ind w:left="42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90235DA"/>
    <w:multiLevelType w:val="singleLevel"/>
    <w:tmpl w:val="790235DA"/>
    <w:lvl w:ilvl="0" w:tentative="0">
      <w:start w:val="1"/>
      <w:numFmt w:val="chineseCounting"/>
      <w:suff w:val="nothing"/>
      <w:lvlText w:val="（%1）"/>
      <w:lvlJc w:val="left"/>
      <w:pPr>
        <w:ind w:left="0" w:firstLine="420"/>
      </w:pPr>
      <w:rPr>
        <w:rFonts w:hint="eastAsia"/>
      </w:rPr>
    </w:lvl>
  </w:abstractNum>
  <w:num w:numId="1">
    <w:abstractNumId w:val="4"/>
  </w:num>
  <w:num w:numId="2">
    <w:abstractNumId w:val="11"/>
  </w:num>
  <w:num w:numId="3">
    <w:abstractNumId w:val="10"/>
  </w:num>
  <w:num w:numId="4">
    <w:abstractNumId w:val="14"/>
  </w:num>
  <w:num w:numId="5">
    <w:abstractNumId w:val="9"/>
  </w:num>
  <w:num w:numId="6">
    <w:abstractNumId w:val="7"/>
  </w:num>
  <w:num w:numId="7">
    <w:abstractNumId w:val="5"/>
  </w:num>
  <w:num w:numId="8">
    <w:abstractNumId w:val="0"/>
  </w:num>
  <w:num w:numId="9">
    <w:abstractNumId w:val="13"/>
  </w:num>
  <w:num w:numId="10">
    <w:abstractNumId w:val="8"/>
  </w:num>
  <w:num w:numId="11">
    <w:abstractNumId w:val="6"/>
  </w:num>
  <w:num w:numId="12">
    <w:abstractNumId w:val="12"/>
  </w:num>
  <w:num w:numId="13">
    <w:abstractNumId w:val="3"/>
  </w:num>
  <w:num w:numId="14">
    <w:abstractNumId w:val="2"/>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9D7"/>
    <w:rsid w:val="00003393"/>
    <w:rsid w:val="00020AD1"/>
    <w:rsid w:val="001215D4"/>
    <w:rsid w:val="001F7ECA"/>
    <w:rsid w:val="00217B85"/>
    <w:rsid w:val="002E432E"/>
    <w:rsid w:val="003A3380"/>
    <w:rsid w:val="003B43E7"/>
    <w:rsid w:val="003C1385"/>
    <w:rsid w:val="005876D8"/>
    <w:rsid w:val="006A114B"/>
    <w:rsid w:val="0079380D"/>
    <w:rsid w:val="00881ED0"/>
    <w:rsid w:val="00A1482F"/>
    <w:rsid w:val="00A47C93"/>
    <w:rsid w:val="00BE6378"/>
    <w:rsid w:val="00C039D7"/>
    <w:rsid w:val="00CE6CA1"/>
    <w:rsid w:val="01057174"/>
    <w:rsid w:val="012706E7"/>
    <w:rsid w:val="013E61E2"/>
    <w:rsid w:val="0181291D"/>
    <w:rsid w:val="01B34E22"/>
    <w:rsid w:val="01FF0067"/>
    <w:rsid w:val="01FF1E15"/>
    <w:rsid w:val="02317AF5"/>
    <w:rsid w:val="024535A0"/>
    <w:rsid w:val="028247F4"/>
    <w:rsid w:val="03710AF1"/>
    <w:rsid w:val="03936CB9"/>
    <w:rsid w:val="03AA7B5F"/>
    <w:rsid w:val="03E56DE9"/>
    <w:rsid w:val="04041965"/>
    <w:rsid w:val="04223B99"/>
    <w:rsid w:val="04267B2D"/>
    <w:rsid w:val="04275653"/>
    <w:rsid w:val="043D09D3"/>
    <w:rsid w:val="043F299D"/>
    <w:rsid w:val="04561A95"/>
    <w:rsid w:val="04C133B2"/>
    <w:rsid w:val="04FA2D68"/>
    <w:rsid w:val="05595CE0"/>
    <w:rsid w:val="057F779D"/>
    <w:rsid w:val="05BD1318"/>
    <w:rsid w:val="06020126"/>
    <w:rsid w:val="060A5636"/>
    <w:rsid w:val="06773E49"/>
    <w:rsid w:val="0686273C"/>
    <w:rsid w:val="06AB1203"/>
    <w:rsid w:val="06E8731C"/>
    <w:rsid w:val="07373DFF"/>
    <w:rsid w:val="07A80859"/>
    <w:rsid w:val="080D4B60"/>
    <w:rsid w:val="082500FC"/>
    <w:rsid w:val="0842480A"/>
    <w:rsid w:val="08566507"/>
    <w:rsid w:val="085F360E"/>
    <w:rsid w:val="08843A30"/>
    <w:rsid w:val="08D67BA2"/>
    <w:rsid w:val="090F12C8"/>
    <w:rsid w:val="099217C1"/>
    <w:rsid w:val="09CA0F5B"/>
    <w:rsid w:val="09D771D4"/>
    <w:rsid w:val="0A544CC8"/>
    <w:rsid w:val="0A565F9C"/>
    <w:rsid w:val="0A6C0264"/>
    <w:rsid w:val="0A9357F1"/>
    <w:rsid w:val="0AD025A1"/>
    <w:rsid w:val="0AF81AF7"/>
    <w:rsid w:val="0B4D1E43"/>
    <w:rsid w:val="0B680A2B"/>
    <w:rsid w:val="0B9D61FB"/>
    <w:rsid w:val="0BD95485"/>
    <w:rsid w:val="0C3E178C"/>
    <w:rsid w:val="0D4234FE"/>
    <w:rsid w:val="0DCD1019"/>
    <w:rsid w:val="0E176739"/>
    <w:rsid w:val="0E8F4521"/>
    <w:rsid w:val="0EAF6971"/>
    <w:rsid w:val="0ECA7307"/>
    <w:rsid w:val="0F144A26"/>
    <w:rsid w:val="0FD20B69"/>
    <w:rsid w:val="10152804"/>
    <w:rsid w:val="10536835"/>
    <w:rsid w:val="10855BDB"/>
    <w:rsid w:val="10881228"/>
    <w:rsid w:val="109D661E"/>
    <w:rsid w:val="114F7F97"/>
    <w:rsid w:val="115B693C"/>
    <w:rsid w:val="127A1CD1"/>
    <w:rsid w:val="1356385F"/>
    <w:rsid w:val="135875D7"/>
    <w:rsid w:val="13CC1D73"/>
    <w:rsid w:val="148937C0"/>
    <w:rsid w:val="148F7029"/>
    <w:rsid w:val="14D42C8D"/>
    <w:rsid w:val="14D7277E"/>
    <w:rsid w:val="14E25909"/>
    <w:rsid w:val="14EA425F"/>
    <w:rsid w:val="1568787A"/>
    <w:rsid w:val="15763D45"/>
    <w:rsid w:val="15883A78"/>
    <w:rsid w:val="15A30D28"/>
    <w:rsid w:val="15C42D02"/>
    <w:rsid w:val="15D54412"/>
    <w:rsid w:val="15DA74CA"/>
    <w:rsid w:val="15E2587E"/>
    <w:rsid w:val="15E6711C"/>
    <w:rsid w:val="15FA2BC8"/>
    <w:rsid w:val="16247C45"/>
    <w:rsid w:val="165D4F05"/>
    <w:rsid w:val="16832F64"/>
    <w:rsid w:val="16DC051F"/>
    <w:rsid w:val="175005C5"/>
    <w:rsid w:val="17604CAC"/>
    <w:rsid w:val="178A7CAA"/>
    <w:rsid w:val="17BA0860"/>
    <w:rsid w:val="17DB2585"/>
    <w:rsid w:val="18C13529"/>
    <w:rsid w:val="18D70F9E"/>
    <w:rsid w:val="18DF42F7"/>
    <w:rsid w:val="19622F5E"/>
    <w:rsid w:val="1A0D4FAE"/>
    <w:rsid w:val="1A3F504D"/>
    <w:rsid w:val="1AE3657B"/>
    <w:rsid w:val="1B2129A5"/>
    <w:rsid w:val="1B7E3F74"/>
    <w:rsid w:val="1B925650"/>
    <w:rsid w:val="1C1D316C"/>
    <w:rsid w:val="1C4921B3"/>
    <w:rsid w:val="1C827473"/>
    <w:rsid w:val="1CF71C0F"/>
    <w:rsid w:val="1D0B56BA"/>
    <w:rsid w:val="1D2F75FB"/>
    <w:rsid w:val="1D4D182F"/>
    <w:rsid w:val="1D882867"/>
    <w:rsid w:val="1E595420"/>
    <w:rsid w:val="1EEB2065"/>
    <w:rsid w:val="1F120F82"/>
    <w:rsid w:val="1F1620F4"/>
    <w:rsid w:val="1F1F544D"/>
    <w:rsid w:val="1F210B4A"/>
    <w:rsid w:val="1F3709E9"/>
    <w:rsid w:val="1F4D136C"/>
    <w:rsid w:val="1F4D1FBA"/>
    <w:rsid w:val="1F574BE7"/>
    <w:rsid w:val="1FFB1A16"/>
    <w:rsid w:val="200308CB"/>
    <w:rsid w:val="203211B0"/>
    <w:rsid w:val="20523600"/>
    <w:rsid w:val="206C6470"/>
    <w:rsid w:val="20BF0C96"/>
    <w:rsid w:val="211028D6"/>
    <w:rsid w:val="211B39F2"/>
    <w:rsid w:val="215238B8"/>
    <w:rsid w:val="216830DB"/>
    <w:rsid w:val="225D0766"/>
    <w:rsid w:val="22C34341"/>
    <w:rsid w:val="2358717F"/>
    <w:rsid w:val="24303C58"/>
    <w:rsid w:val="248619AD"/>
    <w:rsid w:val="248934DD"/>
    <w:rsid w:val="249C309C"/>
    <w:rsid w:val="252D7C9D"/>
    <w:rsid w:val="262F0958"/>
    <w:rsid w:val="265B710F"/>
    <w:rsid w:val="2665408D"/>
    <w:rsid w:val="26A60202"/>
    <w:rsid w:val="27392E24"/>
    <w:rsid w:val="28231F11"/>
    <w:rsid w:val="286D0FD7"/>
    <w:rsid w:val="2919115F"/>
    <w:rsid w:val="29DF4157"/>
    <w:rsid w:val="2A261D85"/>
    <w:rsid w:val="2A570191"/>
    <w:rsid w:val="2A68507D"/>
    <w:rsid w:val="2AEE6290"/>
    <w:rsid w:val="2B08148B"/>
    <w:rsid w:val="2B1E2A5D"/>
    <w:rsid w:val="2BA56CDA"/>
    <w:rsid w:val="2C0954BB"/>
    <w:rsid w:val="2CF471B0"/>
    <w:rsid w:val="2D917516"/>
    <w:rsid w:val="2DD6761F"/>
    <w:rsid w:val="2E076D7D"/>
    <w:rsid w:val="2E100D83"/>
    <w:rsid w:val="2E385BE3"/>
    <w:rsid w:val="2E9C2616"/>
    <w:rsid w:val="2F2E6FE6"/>
    <w:rsid w:val="2F642A08"/>
    <w:rsid w:val="2F8C4439"/>
    <w:rsid w:val="2FDF0A12"/>
    <w:rsid w:val="302428C3"/>
    <w:rsid w:val="3065442B"/>
    <w:rsid w:val="30D14676"/>
    <w:rsid w:val="30D37E45"/>
    <w:rsid w:val="30E67B79"/>
    <w:rsid w:val="31045716"/>
    <w:rsid w:val="31C75BFC"/>
    <w:rsid w:val="31FF6325"/>
    <w:rsid w:val="322E1FC9"/>
    <w:rsid w:val="32C0264B"/>
    <w:rsid w:val="331210F9"/>
    <w:rsid w:val="333F1F35"/>
    <w:rsid w:val="337139FD"/>
    <w:rsid w:val="33802506"/>
    <w:rsid w:val="339C09C3"/>
    <w:rsid w:val="33B977C6"/>
    <w:rsid w:val="33BA52ED"/>
    <w:rsid w:val="33F22CD8"/>
    <w:rsid w:val="34086058"/>
    <w:rsid w:val="342B61FB"/>
    <w:rsid w:val="342F5CDB"/>
    <w:rsid w:val="344810DE"/>
    <w:rsid w:val="34607C42"/>
    <w:rsid w:val="34B00BC9"/>
    <w:rsid w:val="3522139B"/>
    <w:rsid w:val="35845BB2"/>
    <w:rsid w:val="36062A6B"/>
    <w:rsid w:val="361C403D"/>
    <w:rsid w:val="36857E34"/>
    <w:rsid w:val="36C837F3"/>
    <w:rsid w:val="36CE17DB"/>
    <w:rsid w:val="37092813"/>
    <w:rsid w:val="37D270A9"/>
    <w:rsid w:val="382D2E86"/>
    <w:rsid w:val="38521F98"/>
    <w:rsid w:val="38550859"/>
    <w:rsid w:val="392037E3"/>
    <w:rsid w:val="3929737A"/>
    <w:rsid w:val="39567866"/>
    <w:rsid w:val="39657AA9"/>
    <w:rsid w:val="39736669"/>
    <w:rsid w:val="39C12F31"/>
    <w:rsid w:val="39E44E71"/>
    <w:rsid w:val="3A352543"/>
    <w:rsid w:val="3A683CF4"/>
    <w:rsid w:val="3AA36ADA"/>
    <w:rsid w:val="3C2974B3"/>
    <w:rsid w:val="3C5F1CB1"/>
    <w:rsid w:val="3D193084"/>
    <w:rsid w:val="3D4A148F"/>
    <w:rsid w:val="3D6407A3"/>
    <w:rsid w:val="3DD0408A"/>
    <w:rsid w:val="3E126451"/>
    <w:rsid w:val="3F177A97"/>
    <w:rsid w:val="3F275F2C"/>
    <w:rsid w:val="3F2D491F"/>
    <w:rsid w:val="3F5B3E28"/>
    <w:rsid w:val="3F960528"/>
    <w:rsid w:val="3FDF6807"/>
    <w:rsid w:val="40473A60"/>
    <w:rsid w:val="40955117"/>
    <w:rsid w:val="40D20119"/>
    <w:rsid w:val="40F938F8"/>
    <w:rsid w:val="413913A3"/>
    <w:rsid w:val="413B181B"/>
    <w:rsid w:val="414F3F30"/>
    <w:rsid w:val="41E41EB2"/>
    <w:rsid w:val="41F30347"/>
    <w:rsid w:val="426B6130"/>
    <w:rsid w:val="42D31F27"/>
    <w:rsid w:val="42D812EB"/>
    <w:rsid w:val="431F6F1A"/>
    <w:rsid w:val="436F39FE"/>
    <w:rsid w:val="438D1DAF"/>
    <w:rsid w:val="44AE0556"/>
    <w:rsid w:val="44BD69EB"/>
    <w:rsid w:val="44CD30D2"/>
    <w:rsid w:val="44D81A76"/>
    <w:rsid w:val="44FF5255"/>
    <w:rsid w:val="451505D5"/>
    <w:rsid w:val="45660936"/>
    <w:rsid w:val="4574179F"/>
    <w:rsid w:val="45A57BAB"/>
    <w:rsid w:val="45E16709"/>
    <w:rsid w:val="468E063F"/>
    <w:rsid w:val="472E597E"/>
    <w:rsid w:val="477C2B8D"/>
    <w:rsid w:val="47BA1F3A"/>
    <w:rsid w:val="48822425"/>
    <w:rsid w:val="48961A2D"/>
    <w:rsid w:val="489A49ED"/>
    <w:rsid w:val="49B44860"/>
    <w:rsid w:val="49BA174B"/>
    <w:rsid w:val="49C5081B"/>
    <w:rsid w:val="4A331C29"/>
    <w:rsid w:val="4AA87194"/>
    <w:rsid w:val="4AF313B8"/>
    <w:rsid w:val="4B0435C5"/>
    <w:rsid w:val="4B1112E1"/>
    <w:rsid w:val="4B647BC0"/>
    <w:rsid w:val="4B885FA4"/>
    <w:rsid w:val="4BB072A9"/>
    <w:rsid w:val="4BCE5679"/>
    <w:rsid w:val="4BEF1B80"/>
    <w:rsid w:val="4C453E95"/>
    <w:rsid w:val="4C45630B"/>
    <w:rsid w:val="4C465518"/>
    <w:rsid w:val="4C51283A"/>
    <w:rsid w:val="4CF03E01"/>
    <w:rsid w:val="4CF51418"/>
    <w:rsid w:val="4D565C2E"/>
    <w:rsid w:val="4D943B94"/>
    <w:rsid w:val="4DE35714"/>
    <w:rsid w:val="4DFE254E"/>
    <w:rsid w:val="4E17716C"/>
    <w:rsid w:val="4E18467D"/>
    <w:rsid w:val="4E361CE8"/>
    <w:rsid w:val="4E5C1022"/>
    <w:rsid w:val="4E897DC9"/>
    <w:rsid w:val="4EF120B3"/>
    <w:rsid w:val="4F075432"/>
    <w:rsid w:val="4F147B4F"/>
    <w:rsid w:val="4F6B78AE"/>
    <w:rsid w:val="4F756840"/>
    <w:rsid w:val="4FC43323"/>
    <w:rsid w:val="501047BA"/>
    <w:rsid w:val="50834F8C"/>
    <w:rsid w:val="50C07F8E"/>
    <w:rsid w:val="520C1372"/>
    <w:rsid w:val="522D3402"/>
    <w:rsid w:val="52483D98"/>
    <w:rsid w:val="524D13AE"/>
    <w:rsid w:val="526D7CA2"/>
    <w:rsid w:val="528F19C6"/>
    <w:rsid w:val="530E3233"/>
    <w:rsid w:val="5325057D"/>
    <w:rsid w:val="5349426B"/>
    <w:rsid w:val="537B63EF"/>
    <w:rsid w:val="53C102A5"/>
    <w:rsid w:val="53E977FC"/>
    <w:rsid w:val="53F8359B"/>
    <w:rsid w:val="54046DD2"/>
    <w:rsid w:val="540E7263"/>
    <w:rsid w:val="542B1BC3"/>
    <w:rsid w:val="547F1F0F"/>
    <w:rsid w:val="548A4B3B"/>
    <w:rsid w:val="550F3292"/>
    <w:rsid w:val="55432F3C"/>
    <w:rsid w:val="5572737D"/>
    <w:rsid w:val="55806C15"/>
    <w:rsid w:val="55894DF3"/>
    <w:rsid w:val="55B55BE8"/>
    <w:rsid w:val="55BB2AD2"/>
    <w:rsid w:val="55CA0F67"/>
    <w:rsid w:val="55FA184D"/>
    <w:rsid w:val="56091A90"/>
    <w:rsid w:val="56244B1C"/>
    <w:rsid w:val="56AB6FEB"/>
    <w:rsid w:val="577473DD"/>
    <w:rsid w:val="57B734D3"/>
    <w:rsid w:val="57BE4AFC"/>
    <w:rsid w:val="57F22EC2"/>
    <w:rsid w:val="586B4C84"/>
    <w:rsid w:val="58931AE5"/>
    <w:rsid w:val="58E80082"/>
    <w:rsid w:val="591A7C8B"/>
    <w:rsid w:val="59851D75"/>
    <w:rsid w:val="59E7658C"/>
    <w:rsid w:val="59F82547"/>
    <w:rsid w:val="59FD190B"/>
    <w:rsid w:val="5A2F373C"/>
    <w:rsid w:val="5A854F62"/>
    <w:rsid w:val="5A904C07"/>
    <w:rsid w:val="5B716904"/>
    <w:rsid w:val="5BC8419B"/>
    <w:rsid w:val="5BEF34D6"/>
    <w:rsid w:val="5C447CC6"/>
    <w:rsid w:val="5C7165E1"/>
    <w:rsid w:val="5C98591B"/>
    <w:rsid w:val="5DBB3FB7"/>
    <w:rsid w:val="5DFB2606"/>
    <w:rsid w:val="5DFD637E"/>
    <w:rsid w:val="5E5F0865"/>
    <w:rsid w:val="5E624433"/>
    <w:rsid w:val="5EB427B5"/>
    <w:rsid w:val="5F047298"/>
    <w:rsid w:val="5F103E8F"/>
    <w:rsid w:val="5F441D8B"/>
    <w:rsid w:val="5F5C0E82"/>
    <w:rsid w:val="5FB23198"/>
    <w:rsid w:val="603B13E0"/>
    <w:rsid w:val="608763D3"/>
    <w:rsid w:val="60932FCA"/>
    <w:rsid w:val="61112C38"/>
    <w:rsid w:val="613A1697"/>
    <w:rsid w:val="61461DEA"/>
    <w:rsid w:val="61A62889"/>
    <w:rsid w:val="622D6B06"/>
    <w:rsid w:val="62D376AD"/>
    <w:rsid w:val="62DD5319"/>
    <w:rsid w:val="63C416EC"/>
    <w:rsid w:val="63F35B2D"/>
    <w:rsid w:val="64370110"/>
    <w:rsid w:val="647924D6"/>
    <w:rsid w:val="649966D5"/>
    <w:rsid w:val="64CC6AAA"/>
    <w:rsid w:val="64F61D79"/>
    <w:rsid w:val="65562818"/>
    <w:rsid w:val="659B6712"/>
    <w:rsid w:val="65B512EC"/>
    <w:rsid w:val="65BE0315"/>
    <w:rsid w:val="65D976D1"/>
    <w:rsid w:val="6694184A"/>
    <w:rsid w:val="67011056"/>
    <w:rsid w:val="6784541A"/>
    <w:rsid w:val="679B49CA"/>
    <w:rsid w:val="67BD26DA"/>
    <w:rsid w:val="67BF46A4"/>
    <w:rsid w:val="67F105D6"/>
    <w:rsid w:val="68297D70"/>
    <w:rsid w:val="689E075E"/>
    <w:rsid w:val="68BB30BE"/>
    <w:rsid w:val="68BF026B"/>
    <w:rsid w:val="68D67EF7"/>
    <w:rsid w:val="68E5013A"/>
    <w:rsid w:val="690F3409"/>
    <w:rsid w:val="694C640B"/>
    <w:rsid w:val="69B67D29"/>
    <w:rsid w:val="6A04249A"/>
    <w:rsid w:val="6A0C7949"/>
    <w:rsid w:val="6A18009C"/>
    <w:rsid w:val="6A301889"/>
    <w:rsid w:val="6B67752D"/>
    <w:rsid w:val="6BBB465B"/>
    <w:rsid w:val="6BC4672D"/>
    <w:rsid w:val="6BD87A2E"/>
    <w:rsid w:val="6BDF5FE3"/>
    <w:rsid w:val="6C321170"/>
    <w:rsid w:val="6C44161C"/>
    <w:rsid w:val="6C5E2BB0"/>
    <w:rsid w:val="6C9A56E0"/>
    <w:rsid w:val="6CE626D3"/>
    <w:rsid w:val="6CEA21C3"/>
    <w:rsid w:val="6D527D69"/>
    <w:rsid w:val="6D5E495F"/>
    <w:rsid w:val="6D846D63"/>
    <w:rsid w:val="6DBB3B60"/>
    <w:rsid w:val="6DE210EC"/>
    <w:rsid w:val="6E380D0C"/>
    <w:rsid w:val="6E64144D"/>
    <w:rsid w:val="6EE84219"/>
    <w:rsid w:val="6F26325B"/>
    <w:rsid w:val="6F6F4C02"/>
    <w:rsid w:val="6FC767EC"/>
    <w:rsid w:val="6FDC279D"/>
    <w:rsid w:val="6FE27182"/>
    <w:rsid w:val="702D2CB1"/>
    <w:rsid w:val="703025E3"/>
    <w:rsid w:val="704B7D8D"/>
    <w:rsid w:val="708C17E3"/>
    <w:rsid w:val="70BA00FF"/>
    <w:rsid w:val="70CB230C"/>
    <w:rsid w:val="70ED2282"/>
    <w:rsid w:val="71035221"/>
    <w:rsid w:val="713779A1"/>
    <w:rsid w:val="715C11B6"/>
    <w:rsid w:val="716360A0"/>
    <w:rsid w:val="71DE606F"/>
    <w:rsid w:val="71FD64F5"/>
    <w:rsid w:val="722F0678"/>
    <w:rsid w:val="728707AC"/>
    <w:rsid w:val="72D8486C"/>
    <w:rsid w:val="72F331CB"/>
    <w:rsid w:val="731F06ED"/>
    <w:rsid w:val="73334BF6"/>
    <w:rsid w:val="738A025C"/>
    <w:rsid w:val="73A17354"/>
    <w:rsid w:val="743B1556"/>
    <w:rsid w:val="748E5B2A"/>
    <w:rsid w:val="75151DA7"/>
    <w:rsid w:val="757E5B9F"/>
    <w:rsid w:val="7581743D"/>
    <w:rsid w:val="75B0387E"/>
    <w:rsid w:val="76B64EC4"/>
    <w:rsid w:val="76EA2DC0"/>
    <w:rsid w:val="76FE68B0"/>
    <w:rsid w:val="772C5186"/>
    <w:rsid w:val="77846D70"/>
    <w:rsid w:val="77A15B74"/>
    <w:rsid w:val="77F51A1C"/>
    <w:rsid w:val="787E5EB6"/>
    <w:rsid w:val="78941235"/>
    <w:rsid w:val="78AA00BF"/>
    <w:rsid w:val="78C93BB8"/>
    <w:rsid w:val="792A1B99"/>
    <w:rsid w:val="795310F0"/>
    <w:rsid w:val="799040F2"/>
    <w:rsid w:val="79B002F1"/>
    <w:rsid w:val="79B62EB8"/>
    <w:rsid w:val="79B7167F"/>
    <w:rsid w:val="79C63670"/>
    <w:rsid w:val="79F54967"/>
    <w:rsid w:val="7A232871"/>
    <w:rsid w:val="7A7237F8"/>
    <w:rsid w:val="7A7418AA"/>
    <w:rsid w:val="7AB61937"/>
    <w:rsid w:val="7AB96CFF"/>
    <w:rsid w:val="7AE04C06"/>
    <w:rsid w:val="7B05466C"/>
    <w:rsid w:val="7B196DF6"/>
    <w:rsid w:val="7B597573"/>
    <w:rsid w:val="7B871525"/>
    <w:rsid w:val="7BD06A28"/>
    <w:rsid w:val="7C042B76"/>
    <w:rsid w:val="7C72188D"/>
    <w:rsid w:val="7C8021FC"/>
    <w:rsid w:val="7CB4634A"/>
    <w:rsid w:val="7CCF4F32"/>
    <w:rsid w:val="7CD50824"/>
    <w:rsid w:val="7D1629A3"/>
    <w:rsid w:val="7D6F2271"/>
    <w:rsid w:val="7D9B3066"/>
    <w:rsid w:val="7DD26B88"/>
    <w:rsid w:val="7DE762AB"/>
    <w:rsid w:val="7E130DE4"/>
    <w:rsid w:val="7E6E42D6"/>
    <w:rsid w:val="7E7F0292"/>
    <w:rsid w:val="7EB4618D"/>
    <w:rsid w:val="7EF40C80"/>
    <w:rsid w:val="7EFC7B34"/>
    <w:rsid w:val="7F392B36"/>
    <w:rsid w:val="7F3D2627"/>
    <w:rsid w:val="7F985AAF"/>
    <w:rsid w:val="7FBA7930"/>
    <w:rsid w:val="7FCE7723"/>
    <w:rsid w:val="7FD10FC1"/>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qFormat/>
    <w:uiPriority w:val="0"/>
    <w:pPr>
      <w:jc w:val="left"/>
    </w:pPr>
  </w:style>
  <w:style w:type="paragraph" w:styleId="5">
    <w:name w:val="Plain Text"/>
    <w:basedOn w:val="1"/>
    <w:qFormat/>
    <w:uiPriority w:val="0"/>
    <w:rPr>
      <w:rFonts w:ascii="宋体" w:hAnsi="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4"/>
    <w:next w:val="4"/>
    <w:link w:val="26"/>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qFormat/>
    <w:uiPriority w:val="99"/>
    <w:rPr>
      <w:sz w:val="21"/>
      <w:szCs w:val="21"/>
    </w:rPr>
  </w:style>
  <w:style w:type="paragraph" w:customStyle="1" w:styleId="16">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
    <w:name w:val="font31"/>
    <w:basedOn w:val="12"/>
    <w:qFormat/>
    <w:uiPriority w:val="0"/>
    <w:rPr>
      <w:rFonts w:hint="eastAsia" w:ascii="宋体" w:hAnsi="宋体" w:eastAsia="宋体" w:cs="宋体"/>
      <w:color w:val="000000"/>
      <w:sz w:val="20"/>
      <w:szCs w:val="20"/>
      <w:u w:val="none"/>
    </w:rPr>
  </w:style>
  <w:style w:type="character" w:customStyle="1" w:styleId="18">
    <w:name w:val="font41"/>
    <w:basedOn w:val="12"/>
    <w:qFormat/>
    <w:uiPriority w:val="0"/>
    <w:rPr>
      <w:rFonts w:hint="eastAsia" w:ascii="宋体" w:hAnsi="宋体" w:eastAsia="宋体" w:cs="宋体"/>
      <w:b/>
      <w:bCs/>
      <w:color w:val="FF0000"/>
      <w:sz w:val="20"/>
      <w:szCs w:val="20"/>
      <w:u w:val="none"/>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51"/>
    <w:basedOn w:val="12"/>
    <w:qFormat/>
    <w:uiPriority w:val="0"/>
    <w:rPr>
      <w:rFonts w:hint="eastAsia" w:ascii="宋体" w:hAnsi="宋体" w:eastAsia="宋体" w:cs="宋体"/>
      <w:b/>
      <w:bCs/>
      <w:color w:val="FF0000"/>
      <w:sz w:val="22"/>
      <w:szCs w:val="22"/>
      <w:u w:val="none"/>
    </w:rPr>
  </w:style>
  <w:style w:type="paragraph" w:customStyle="1" w:styleId="21">
    <w:name w:val="规范正文"/>
    <w:basedOn w:val="1"/>
    <w:qFormat/>
    <w:uiPriority w:val="0"/>
    <w:pPr>
      <w:adjustRightInd w:val="0"/>
      <w:spacing w:line="360" w:lineRule="auto"/>
      <w:ind w:left="480"/>
      <w:textAlignment w:val="baseline"/>
    </w:pPr>
    <w:rPr>
      <w:kern w:val="0"/>
      <w:sz w:val="24"/>
    </w:rPr>
  </w:style>
  <w:style w:type="character" w:customStyle="1" w:styleId="22">
    <w:name w:val="标题 1 Char Char"/>
    <w:qFormat/>
    <w:uiPriority w:val="0"/>
    <w:rPr>
      <w:rFonts w:eastAsia="宋体"/>
      <w:b/>
      <w:spacing w:val="-2"/>
      <w:sz w:val="24"/>
      <w:lang w:val="en-US" w:eastAsia="zh-CN" w:bidi="ar-SA"/>
    </w:rPr>
  </w:style>
  <w:style w:type="character" w:customStyle="1" w:styleId="23">
    <w:name w:val="font61"/>
    <w:basedOn w:val="12"/>
    <w:qFormat/>
    <w:uiPriority w:val="0"/>
    <w:rPr>
      <w:rFonts w:hint="eastAsia" w:ascii="宋体" w:hAnsi="宋体" w:eastAsia="宋体" w:cs="宋体"/>
      <w:color w:val="000000"/>
      <w:sz w:val="20"/>
      <w:szCs w:val="20"/>
      <w:u w:val="single"/>
    </w:rPr>
  </w:style>
  <w:style w:type="paragraph" w:customStyle="1" w:styleId="24">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5">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6">
    <w:name w:val="批注主题 字符"/>
    <w:basedOn w:val="25"/>
    <w:link w:val="9"/>
    <w:qFormat/>
    <w:uiPriority w:val="0"/>
    <w:rPr>
      <w:rFonts w:asciiTheme="minorHAnsi" w:hAnsiTheme="minorHAnsi" w:eastAsiaTheme="minorEastAsia" w:cstheme="minorBidi"/>
      <w:b/>
      <w:bCs/>
      <w:kern w:val="2"/>
      <w:sz w:val="21"/>
      <w:szCs w:val="24"/>
    </w:rPr>
  </w:style>
  <w:style w:type="character" w:customStyle="1" w:styleId="27">
    <w:name w:val="font2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3604</Words>
  <Characters>3756</Characters>
  <Lines>47</Lines>
  <Paragraphs>13</Paragraphs>
  <TotalTime>11</TotalTime>
  <ScaleCrop>false</ScaleCrop>
  <LinksUpToDate>false</LinksUpToDate>
  <CharactersWithSpaces>3769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2026-01-08T01:24:00Z</dcterms:created>
  <dc:creator>Administrator</dc:creator>
  <cp:lastModifiedBy>范昱瑶</cp:lastModifiedBy>
  <dcterms:modified xsi:type="dcterms:W3CDTF">2026-01-21T07:47:14Z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eyJoZGlkIjoiZmZkMDg1YjEzNjUzYTA4OWQ4NWMwMTE1OTM0NzBhMTMiLCJ1c2VySWQiOiIzNjcwOTU2NjgifQ==</vt:lpwstr>
  </property>
  <property fmtid="{D5CDD505-2E9C-101B-9397-08002B2CF9AE}" pid="4" name="ICV">
    <vt:lpwstr>FCA919EAC730425480704BD2DCD9EBDF_12</vt:lpwstr>
  </property>
</Properties>
</file>