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932B3">
      <w:pPr>
        <w:spacing w:after="800"/>
      </w:pPr>
    </w:p>
    <w:p w14:paraId="46932D50">
      <w:pPr>
        <w:spacing w:after="120"/>
        <w:jc w:val="center"/>
        <w:rPr>
          <w:rFonts w:hint="eastAsia" w:ascii="宋体" w:hAnsi="宋体" w:eastAsia="宋体" w:cs="宋体"/>
        </w:rPr>
      </w:pPr>
      <w:r>
        <w:rPr>
          <w:rFonts w:hint="eastAsia" w:ascii="宋体" w:hAnsi="宋体" w:eastAsia="宋体" w:cs="宋体"/>
          <w:b/>
          <w:sz w:val="44"/>
        </w:rPr>
        <w:t>成都三博东篱医院有限公司</w:t>
      </w:r>
    </w:p>
    <w:p w14:paraId="65EEA6BB">
      <w:pPr>
        <w:spacing w:after="400"/>
        <w:jc w:val="center"/>
        <w:rPr>
          <w:rFonts w:hint="eastAsia" w:ascii="宋体" w:hAnsi="宋体" w:eastAsia="宋体" w:cs="宋体"/>
        </w:rPr>
      </w:pPr>
      <w:r>
        <w:rPr>
          <w:rFonts w:hint="eastAsia" w:ascii="宋体" w:hAnsi="宋体" w:eastAsia="宋体" w:cs="宋体"/>
          <w:b/>
          <w:sz w:val="36"/>
        </w:rPr>
        <w:t>装饰文化设计服务</w:t>
      </w:r>
    </w:p>
    <w:p w14:paraId="250B2240">
      <w:pPr>
        <w:spacing w:after="200"/>
        <w:jc w:val="center"/>
        <w:rPr>
          <w:rFonts w:hint="eastAsia" w:ascii="宋体" w:hAnsi="宋体" w:eastAsia="宋体" w:cs="宋体"/>
        </w:rPr>
      </w:pPr>
    </w:p>
    <w:p w14:paraId="33DE862E">
      <w:pPr>
        <w:spacing w:after="800"/>
        <w:jc w:val="center"/>
        <w:rPr>
          <w:rFonts w:hint="eastAsia" w:ascii="宋体" w:hAnsi="宋体" w:eastAsia="宋体" w:cs="宋体"/>
          <w:b/>
          <w:sz w:val="44"/>
        </w:rPr>
      </w:pPr>
      <w:r>
        <w:rPr>
          <w:rFonts w:hint="eastAsia" w:ascii="宋体" w:hAnsi="宋体" w:eastAsia="宋体" w:cs="宋体"/>
          <w:b/>
          <w:sz w:val="44"/>
        </w:rPr>
        <w:t>邀  标  文  件</w:t>
      </w:r>
    </w:p>
    <w:p w14:paraId="3C9E0100">
      <w:pPr>
        <w:spacing w:after="800"/>
        <w:jc w:val="center"/>
        <w:rPr>
          <w:rFonts w:hint="default" w:ascii="宋体" w:hAnsi="宋体" w:eastAsia="宋体" w:cs="宋体"/>
          <w:b/>
          <w:sz w:val="30"/>
          <w:szCs w:val="30"/>
          <w:lang w:val="en-US" w:eastAsia="zh-CN"/>
        </w:rPr>
      </w:pPr>
      <w:r>
        <w:rPr>
          <w:rFonts w:hint="eastAsia" w:ascii="宋体" w:hAnsi="宋体" w:eastAsia="宋体" w:cs="宋体"/>
          <w:b/>
          <w:sz w:val="30"/>
          <w:szCs w:val="30"/>
          <w:lang w:val="en-US" w:eastAsia="zh-CN"/>
        </w:rPr>
        <w:t>V3.0</w:t>
      </w:r>
    </w:p>
    <w:p w14:paraId="05A7FF00">
      <w:pPr>
        <w:spacing w:after="1200"/>
        <w:rPr>
          <w:rFonts w:hint="eastAsia" w:ascii="宋体" w:hAnsi="宋体" w:eastAsia="宋体" w:cs="宋体"/>
        </w:rPr>
      </w:pPr>
    </w:p>
    <w:p w14:paraId="36C2AEA6">
      <w:pPr>
        <w:spacing w:after="80"/>
        <w:jc w:val="center"/>
        <w:rPr>
          <w:rFonts w:hint="eastAsia" w:ascii="宋体" w:hAnsi="宋体" w:eastAsia="宋体" w:cs="宋体"/>
        </w:rPr>
      </w:pPr>
      <w:r>
        <w:rPr>
          <w:rFonts w:hint="eastAsia" w:ascii="宋体" w:hAnsi="宋体" w:eastAsia="宋体" w:cs="宋体"/>
          <w:b/>
          <w:sz w:val="24"/>
        </w:rPr>
        <w:t>邀标编号：cddl-ylfwb-2026-02</w:t>
      </w:r>
    </w:p>
    <w:p w14:paraId="3291262E">
      <w:pPr>
        <w:spacing w:after="400"/>
        <w:jc w:val="center"/>
        <w:rPr>
          <w:rFonts w:hint="eastAsia" w:ascii="宋体" w:hAnsi="宋体" w:eastAsia="宋体" w:cs="宋体"/>
        </w:rPr>
      </w:pPr>
      <w:r>
        <w:rPr>
          <w:rFonts w:hint="eastAsia" w:ascii="宋体" w:hAnsi="宋体" w:eastAsia="宋体" w:cs="宋体"/>
          <w:b/>
          <w:sz w:val="24"/>
        </w:rPr>
        <w:t>邀标人：成都三博东篱医院有限公司</w:t>
      </w:r>
    </w:p>
    <w:p w14:paraId="2FB2B520">
      <w:pPr>
        <w:spacing w:after="800"/>
        <w:rPr>
          <w:rFonts w:hint="eastAsia" w:ascii="宋体" w:hAnsi="宋体" w:eastAsia="宋体" w:cs="宋体"/>
        </w:rPr>
      </w:pPr>
    </w:p>
    <w:p w14:paraId="5B78874B">
      <w:pPr>
        <w:spacing w:after="80"/>
        <w:jc w:val="center"/>
        <w:rPr>
          <w:rFonts w:hint="eastAsia" w:ascii="宋体" w:hAnsi="宋体" w:eastAsia="宋体" w:cs="宋体"/>
        </w:rPr>
      </w:pPr>
      <w:r>
        <w:rPr>
          <w:rFonts w:hint="eastAsia" w:ascii="宋体" w:hAnsi="宋体" w:eastAsia="宋体" w:cs="宋体"/>
          <w:b/>
          <w:sz w:val="24"/>
        </w:rPr>
        <w:t>2026年8月</w:t>
      </w:r>
      <w:r>
        <w:rPr>
          <w:rFonts w:hint="eastAsia" w:ascii="宋体" w:hAnsi="宋体" w:eastAsia="宋体" w:cs="宋体"/>
          <w:b/>
          <w:sz w:val="24"/>
          <w:lang w:val="en-US" w:eastAsia="zh-CN"/>
        </w:rPr>
        <w:t>14</w:t>
      </w:r>
      <w:r>
        <w:rPr>
          <w:rFonts w:hint="eastAsia" w:ascii="宋体" w:hAnsi="宋体" w:eastAsia="宋体" w:cs="宋体"/>
          <w:b/>
          <w:sz w:val="24"/>
        </w:rPr>
        <w:t>日</w:t>
      </w:r>
    </w:p>
    <w:p w14:paraId="0722E1C3">
      <w:pPr>
        <w:rPr>
          <w:rFonts w:hint="eastAsia" w:ascii="宋体" w:hAnsi="宋体" w:eastAsia="宋体" w:cs="宋体"/>
        </w:rPr>
        <w:sectPr>
          <w:footerReference r:id="rId3" w:type="default"/>
          <w:pgSz w:w="11906" w:h="16838"/>
          <w:pgMar w:top="1440" w:right="1800" w:bottom="1440" w:left="1800" w:header="851" w:footer="992" w:gutter="0"/>
          <w:pgNumType w:fmt="decimal"/>
          <w:cols w:space="425" w:num="1"/>
          <w:docGrid w:type="lines" w:linePitch="312" w:charSpace="0"/>
        </w:sectPr>
      </w:pPr>
    </w:p>
    <w:sdt>
      <w:sdtPr>
        <w:rPr>
          <w:rFonts w:hint="eastAsia" w:ascii="宋体" w:hAnsi="宋体" w:eastAsia="宋体" w:cs="宋体"/>
          <w:sz w:val="36"/>
          <w:szCs w:val="36"/>
          <w:lang w:val="en-US" w:eastAsia="en-US" w:bidi="ar-SA"/>
        </w:rPr>
        <w:id w:val="147455880"/>
        <w15:color w:val="DBDBDB"/>
        <w:docPartObj>
          <w:docPartGallery w:val="Table of Contents"/>
          <w:docPartUnique/>
        </w:docPartObj>
      </w:sdtPr>
      <w:sdtEndPr>
        <w:rPr>
          <w:rFonts w:hint="eastAsia" w:ascii="宋体" w:hAnsi="宋体" w:eastAsia="宋体" w:cs="宋体"/>
          <w:sz w:val="24"/>
          <w:szCs w:val="22"/>
          <w:lang w:val="en-US" w:eastAsia="en-US" w:bidi="ar-SA"/>
        </w:rPr>
      </w:sdtEndPr>
      <w:sdtContent>
        <w:p w14:paraId="05110940">
          <w:pPr>
            <w:spacing w:before="0" w:beforeLines="0" w:after="0" w:afterLines="0" w:line="240" w:lineRule="auto"/>
            <w:ind w:left="0" w:leftChars="0" w:right="0" w:rightChars="0" w:firstLine="0" w:firstLineChars="0"/>
            <w:jc w:val="center"/>
            <w:rPr>
              <w:rFonts w:hint="eastAsia" w:ascii="宋体" w:hAnsi="宋体" w:eastAsia="宋体" w:cs="宋体"/>
              <w:sz w:val="36"/>
              <w:szCs w:val="36"/>
              <w:lang w:val="en-US" w:eastAsia="zh-CN"/>
            </w:rPr>
          </w:pPr>
          <w:r>
            <w:rPr>
              <w:rFonts w:hint="eastAsia" w:ascii="宋体" w:hAnsi="宋体" w:eastAsia="宋体" w:cs="宋体"/>
              <w:b/>
              <w:bCs/>
              <w:sz w:val="36"/>
              <w:szCs w:val="36"/>
              <w:lang w:val="en-US" w:eastAsia="zh-CN" w:bidi="ar-SA"/>
            </w:rPr>
            <w:t>目录</w:t>
          </w:r>
        </w:p>
        <w:p w14:paraId="2C5FB3DD">
          <w:pPr>
            <w:pStyle w:val="59"/>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_Toc31989 </w:instrText>
          </w:r>
          <w:r>
            <w:rPr>
              <w:rFonts w:hint="eastAsia" w:ascii="宋体" w:hAnsi="宋体" w:eastAsia="宋体" w:cs="宋体"/>
            </w:rPr>
            <w:fldChar w:fldCharType="separate"/>
          </w:r>
          <w:r>
            <w:rPr>
              <w:rFonts w:hint="eastAsia" w:ascii="宋体" w:hAnsi="宋体" w:eastAsia="宋体" w:cs="宋体"/>
            </w:rPr>
            <w:t>第一章  投标邀请</w:t>
          </w:r>
          <w:r>
            <w:tab/>
          </w:r>
          <w:r>
            <w:fldChar w:fldCharType="begin"/>
          </w:r>
          <w:r>
            <w:instrText xml:space="preserve"> PAGEREF _Toc31989 \h </w:instrText>
          </w:r>
          <w:r>
            <w:fldChar w:fldCharType="separate"/>
          </w:r>
          <w:r>
            <w:t>3</w:t>
          </w:r>
          <w:r>
            <w:fldChar w:fldCharType="end"/>
          </w:r>
          <w:r>
            <w:rPr>
              <w:rFonts w:hint="eastAsia" w:ascii="宋体" w:hAnsi="宋体" w:eastAsia="宋体" w:cs="宋体"/>
            </w:rPr>
            <w:fldChar w:fldCharType="end"/>
          </w:r>
        </w:p>
        <w:p w14:paraId="217CD598">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_Toc12350 </w:instrText>
          </w:r>
          <w:r>
            <w:rPr>
              <w:rFonts w:hint="eastAsia" w:ascii="宋体" w:hAnsi="宋体" w:eastAsia="宋体" w:cs="宋体"/>
            </w:rPr>
            <w:fldChar w:fldCharType="separate"/>
          </w:r>
          <w:r>
            <w:rPr>
              <w:rFonts w:hint="eastAsia" w:ascii="宋体" w:hAnsi="宋体" w:eastAsia="宋体" w:cs="宋体"/>
            </w:rPr>
            <w:t>1.邀标内容</w:t>
          </w:r>
          <w:r>
            <w:tab/>
          </w:r>
          <w:r>
            <w:fldChar w:fldCharType="begin"/>
          </w:r>
          <w:r>
            <w:instrText xml:space="preserve"> PAGEREF _Toc12350 \h </w:instrText>
          </w:r>
          <w:r>
            <w:fldChar w:fldCharType="separate"/>
          </w:r>
          <w:r>
            <w:t>3</w:t>
          </w:r>
          <w:r>
            <w:fldChar w:fldCharType="end"/>
          </w:r>
          <w:r>
            <w:rPr>
              <w:rFonts w:hint="eastAsia" w:ascii="宋体" w:hAnsi="宋体" w:eastAsia="宋体" w:cs="宋体"/>
            </w:rPr>
            <w:fldChar w:fldCharType="end"/>
          </w:r>
        </w:p>
        <w:p w14:paraId="6ED273D0">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_Toc12920 </w:instrText>
          </w:r>
          <w:r>
            <w:rPr>
              <w:rFonts w:hint="eastAsia" w:ascii="宋体" w:hAnsi="宋体" w:eastAsia="宋体" w:cs="宋体"/>
            </w:rPr>
            <w:fldChar w:fldCharType="separate"/>
          </w:r>
          <w:r>
            <w:rPr>
              <w:rFonts w:hint="eastAsia" w:ascii="宋体" w:hAnsi="宋体" w:eastAsia="宋体" w:cs="宋体"/>
            </w:rPr>
            <w:t>2.投标人资格要求</w:t>
          </w:r>
          <w:r>
            <w:tab/>
          </w:r>
          <w:r>
            <w:fldChar w:fldCharType="begin"/>
          </w:r>
          <w:r>
            <w:instrText xml:space="preserve"> PAGEREF _Toc12920 \h </w:instrText>
          </w:r>
          <w:r>
            <w:fldChar w:fldCharType="separate"/>
          </w:r>
          <w:r>
            <w:t>3</w:t>
          </w:r>
          <w:r>
            <w:fldChar w:fldCharType="end"/>
          </w:r>
          <w:r>
            <w:rPr>
              <w:rFonts w:hint="eastAsia" w:ascii="宋体" w:hAnsi="宋体" w:eastAsia="宋体" w:cs="宋体"/>
            </w:rPr>
            <w:fldChar w:fldCharType="end"/>
          </w:r>
        </w:p>
        <w:p w14:paraId="71DED284">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_Toc23488 </w:instrText>
          </w:r>
          <w:r>
            <w:rPr>
              <w:rFonts w:hint="eastAsia" w:ascii="宋体" w:hAnsi="宋体" w:eastAsia="宋体" w:cs="宋体"/>
            </w:rPr>
            <w:fldChar w:fldCharType="separate"/>
          </w:r>
          <w:r>
            <w:rPr>
              <w:rFonts w:hint="eastAsia" w:ascii="宋体" w:hAnsi="宋体" w:eastAsia="宋体" w:cs="宋体"/>
            </w:rPr>
            <w:t>3.投标文件递交截止时间及地点</w:t>
          </w:r>
          <w:r>
            <w:tab/>
          </w:r>
          <w:r>
            <w:fldChar w:fldCharType="begin"/>
          </w:r>
          <w:r>
            <w:instrText xml:space="preserve"> PAGEREF _Toc23488 \h </w:instrText>
          </w:r>
          <w:r>
            <w:fldChar w:fldCharType="separate"/>
          </w:r>
          <w:r>
            <w:t>4</w:t>
          </w:r>
          <w:r>
            <w:fldChar w:fldCharType="end"/>
          </w:r>
          <w:r>
            <w:rPr>
              <w:rFonts w:hint="eastAsia" w:ascii="宋体" w:hAnsi="宋体" w:eastAsia="宋体" w:cs="宋体"/>
            </w:rPr>
            <w:fldChar w:fldCharType="end"/>
          </w:r>
        </w:p>
        <w:p w14:paraId="1F5F9967">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_Toc885 </w:instrText>
          </w:r>
          <w:r>
            <w:rPr>
              <w:rFonts w:hint="eastAsia" w:ascii="宋体" w:hAnsi="宋体" w:eastAsia="宋体" w:cs="宋体"/>
            </w:rPr>
            <w:fldChar w:fldCharType="separate"/>
          </w:r>
          <w:r>
            <w:rPr>
              <w:rFonts w:hint="eastAsia" w:ascii="宋体" w:hAnsi="宋体" w:eastAsia="宋体" w:cs="宋体"/>
            </w:rPr>
            <w:t>4.开标时间</w:t>
          </w:r>
          <w:r>
            <w:tab/>
          </w:r>
          <w:r>
            <w:fldChar w:fldCharType="begin"/>
          </w:r>
          <w:r>
            <w:instrText xml:space="preserve"> PAGEREF _Toc885 \h </w:instrText>
          </w:r>
          <w:r>
            <w:fldChar w:fldCharType="separate"/>
          </w:r>
          <w:r>
            <w:t>4</w:t>
          </w:r>
          <w:r>
            <w:fldChar w:fldCharType="end"/>
          </w:r>
          <w:r>
            <w:rPr>
              <w:rFonts w:hint="eastAsia" w:ascii="宋体" w:hAnsi="宋体" w:eastAsia="宋体" w:cs="宋体"/>
            </w:rPr>
            <w:fldChar w:fldCharType="end"/>
          </w:r>
        </w:p>
        <w:p w14:paraId="1A3E085D">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_Toc18269 </w:instrText>
          </w:r>
          <w:r>
            <w:rPr>
              <w:rFonts w:hint="eastAsia" w:ascii="宋体" w:hAnsi="宋体" w:eastAsia="宋体" w:cs="宋体"/>
            </w:rPr>
            <w:fldChar w:fldCharType="separate"/>
          </w:r>
          <w:r>
            <w:rPr>
              <w:rFonts w:hint="eastAsia" w:ascii="宋体" w:hAnsi="宋体" w:eastAsia="宋体" w:cs="宋体"/>
            </w:rPr>
            <w:t>5.开标地点</w:t>
          </w:r>
          <w:r>
            <w:tab/>
          </w:r>
          <w:r>
            <w:fldChar w:fldCharType="begin"/>
          </w:r>
          <w:r>
            <w:instrText xml:space="preserve"> PAGEREF _Toc18269 \h </w:instrText>
          </w:r>
          <w:r>
            <w:fldChar w:fldCharType="separate"/>
          </w:r>
          <w:r>
            <w:t>4</w:t>
          </w:r>
          <w:r>
            <w:fldChar w:fldCharType="end"/>
          </w:r>
          <w:r>
            <w:rPr>
              <w:rFonts w:hint="eastAsia" w:ascii="宋体" w:hAnsi="宋体" w:eastAsia="宋体" w:cs="宋体"/>
            </w:rPr>
            <w:fldChar w:fldCharType="end"/>
          </w:r>
        </w:p>
        <w:p w14:paraId="1017B99C">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_Toc6526 </w:instrText>
          </w:r>
          <w:r>
            <w:rPr>
              <w:rFonts w:hint="eastAsia" w:ascii="宋体" w:hAnsi="宋体" w:eastAsia="宋体" w:cs="宋体"/>
            </w:rPr>
            <w:fldChar w:fldCharType="separate"/>
          </w:r>
          <w:r>
            <w:rPr>
              <w:rFonts w:hint="eastAsia" w:ascii="宋体" w:hAnsi="宋体" w:eastAsia="宋体" w:cs="宋体"/>
            </w:rPr>
            <w:t>6.邀标人信息</w:t>
          </w:r>
          <w:r>
            <w:tab/>
          </w:r>
          <w:r>
            <w:fldChar w:fldCharType="begin"/>
          </w:r>
          <w:r>
            <w:instrText xml:space="preserve"> PAGEREF _Toc6526 \h </w:instrText>
          </w:r>
          <w:r>
            <w:fldChar w:fldCharType="separate"/>
          </w:r>
          <w:r>
            <w:t>4</w:t>
          </w:r>
          <w:r>
            <w:fldChar w:fldCharType="end"/>
          </w:r>
          <w:r>
            <w:rPr>
              <w:rFonts w:hint="eastAsia" w:ascii="宋体" w:hAnsi="宋体" w:eastAsia="宋体" w:cs="宋体"/>
            </w:rPr>
            <w:fldChar w:fldCharType="end"/>
          </w:r>
        </w:p>
        <w:p w14:paraId="6508DD2A">
          <w:pPr>
            <w:pStyle w:val="59"/>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_Toc7355 </w:instrText>
          </w:r>
          <w:r>
            <w:rPr>
              <w:rFonts w:hint="eastAsia" w:ascii="宋体" w:hAnsi="宋体" w:eastAsia="宋体" w:cs="宋体"/>
            </w:rPr>
            <w:fldChar w:fldCharType="separate"/>
          </w:r>
          <w:r>
            <w:rPr>
              <w:rFonts w:hint="eastAsia" w:ascii="宋体" w:hAnsi="宋体" w:eastAsia="宋体" w:cs="宋体"/>
            </w:rPr>
            <w:t>第二章  投标文件的编制</w:t>
          </w:r>
          <w:r>
            <w:tab/>
          </w:r>
          <w:r>
            <w:fldChar w:fldCharType="begin"/>
          </w:r>
          <w:r>
            <w:instrText xml:space="preserve"> PAGEREF _Toc7355 \h </w:instrText>
          </w:r>
          <w:r>
            <w:fldChar w:fldCharType="separate"/>
          </w:r>
          <w:r>
            <w:t>4</w:t>
          </w:r>
          <w:r>
            <w:fldChar w:fldCharType="end"/>
          </w:r>
          <w:r>
            <w:rPr>
              <w:rFonts w:hint="eastAsia" w:ascii="宋体" w:hAnsi="宋体" w:eastAsia="宋体" w:cs="宋体"/>
            </w:rPr>
            <w:fldChar w:fldCharType="end"/>
          </w:r>
        </w:p>
        <w:p w14:paraId="5B36B370">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_Toc27800 </w:instrText>
          </w:r>
          <w:r>
            <w:rPr>
              <w:rFonts w:hint="eastAsia" w:ascii="宋体" w:hAnsi="宋体" w:eastAsia="宋体" w:cs="宋体"/>
            </w:rPr>
            <w:fldChar w:fldCharType="separate"/>
          </w:r>
          <w:r>
            <w:rPr>
              <w:rFonts w:hint="eastAsia" w:ascii="宋体" w:hAnsi="宋体" w:eastAsia="宋体" w:cs="宋体"/>
            </w:rPr>
            <w:t>1.投标文件编制原则</w:t>
          </w:r>
          <w:r>
            <w:tab/>
          </w:r>
          <w:r>
            <w:fldChar w:fldCharType="begin"/>
          </w:r>
          <w:r>
            <w:instrText xml:space="preserve"> PAGEREF _Toc27800 \h </w:instrText>
          </w:r>
          <w:r>
            <w:fldChar w:fldCharType="separate"/>
          </w:r>
          <w:r>
            <w:t>4</w:t>
          </w:r>
          <w:r>
            <w:fldChar w:fldCharType="end"/>
          </w:r>
          <w:r>
            <w:rPr>
              <w:rFonts w:hint="eastAsia" w:ascii="宋体" w:hAnsi="宋体" w:eastAsia="宋体" w:cs="宋体"/>
            </w:rPr>
            <w:fldChar w:fldCharType="end"/>
          </w:r>
        </w:p>
        <w:p w14:paraId="0C9F5303">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_Toc23797 </w:instrText>
          </w:r>
          <w:r>
            <w:rPr>
              <w:rFonts w:hint="eastAsia" w:ascii="宋体" w:hAnsi="宋体" w:eastAsia="宋体" w:cs="宋体"/>
            </w:rPr>
            <w:fldChar w:fldCharType="separate"/>
          </w:r>
          <w:r>
            <w:rPr>
              <w:rFonts w:hint="eastAsia" w:ascii="宋体" w:hAnsi="宋体" w:eastAsia="宋体" w:cs="宋体"/>
            </w:rPr>
            <w:t>2.投标的语言和计量单位</w:t>
          </w:r>
          <w:r>
            <w:tab/>
          </w:r>
          <w:r>
            <w:fldChar w:fldCharType="begin"/>
          </w:r>
          <w:r>
            <w:instrText xml:space="preserve"> PAGEREF _Toc23797 \h </w:instrText>
          </w:r>
          <w:r>
            <w:fldChar w:fldCharType="separate"/>
          </w:r>
          <w:r>
            <w:t>5</w:t>
          </w:r>
          <w:r>
            <w:fldChar w:fldCharType="end"/>
          </w:r>
          <w:r>
            <w:rPr>
              <w:rFonts w:hint="eastAsia" w:ascii="宋体" w:hAnsi="宋体" w:eastAsia="宋体" w:cs="宋体"/>
            </w:rPr>
            <w:fldChar w:fldCharType="end"/>
          </w:r>
        </w:p>
        <w:p w14:paraId="66B3BA39">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_Toc26094 </w:instrText>
          </w:r>
          <w:r>
            <w:rPr>
              <w:rFonts w:hint="eastAsia" w:ascii="宋体" w:hAnsi="宋体" w:eastAsia="宋体" w:cs="宋体"/>
            </w:rPr>
            <w:fldChar w:fldCharType="separate"/>
          </w:r>
          <w:r>
            <w:rPr>
              <w:rFonts w:hint="eastAsia" w:ascii="宋体" w:hAnsi="宋体" w:eastAsia="宋体" w:cs="宋体"/>
            </w:rPr>
            <w:t>3.投标文件构成</w:t>
          </w:r>
          <w:r>
            <w:tab/>
          </w:r>
          <w:r>
            <w:fldChar w:fldCharType="begin"/>
          </w:r>
          <w:r>
            <w:instrText xml:space="preserve"> PAGEREF _Toc26094 \h </w:instrText>
          </w:r>
          <w:r>
            <w:fldChar w:fldCharType="separate"/>
          </w:r>
          <w:r>
            <w:t>5</w:t>
          </w:r>
          <w:r>
            <w:fldChar w:fldCharType="end"/>
          </w:r>
          <w:r>
            <w:rPr>
              <w:rFonts w:hint="eastAsia" w:ascii="宋体" w:hAnsi="宋体" w:eastAsia="宋体" w:cs="宋体"/>
            </w:rPr>
            <w:fldChar w:fldCharType="end"/>
          </w:r>
        </w:p>
        <w:p w14:paraId="4F4FCE42">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_Toc3848 </w:instrText>
          </w:r>
          <w:r>
            <w:rPr>
              <w:rFonts w:hint="eastAsia" w:ascii="宋体" w:hAnsi="宋体" w:eastAsia="宋体" w:cs="宋体"/>
            </w:rPr>
            <w:fldChar w:fldCharType="separate"/>
          </w:r>
          <w:r>
            <w:rPr>
              <w:rFonts w:hint="eastAsia" w:ascii="宋体" w:hAnsi="宋体" w:eastAsia="宋体" w:cs="宋体"/>
            </w:rPr>
            <w:t>4.投标报价</w:t>
          </w:r>
          <w:r>
            <w:tab/>
          </w:r>
          <w:r>
            <w:fldChar w:fldCharType="begin"/>
          </w:r>
          <w:r>
            <w:instrText xml:space="preserve"> PAGEREF _Toc3848 \h </w:instrText>
          </w:r>
          <w:r>
            <w:fldChar w:fldCharType="separate"/>
          </w:r>
          <w:r>
            <w:t>6</w:t>
          </w:r>
          <w:r>
            <w:fldChar w:fldCharType="end"/>
          </w:r>
          <w:r>
            <w:rPr>
              <w:rFonts w:hint="eastAsia" w:ascii="宋体" w:hAnsi="宋体" w:eastAsia="宋体" w:cs="宋体"/>
            </w:rPr>
            <w:fldChar w:fldCharType="end"/>
          </w:r>
        </w:p>
        <w:p w14:paraId="59339381">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_Toc4383 </w:instrText>
          </w:r>
          <w:r>
            <w:rPr>
              <w:rFonts w:hint="eastAsia" w:ascii="宋体" w:hAnsi="宋体" w:eastAsia="宋体" w:cs="宋体"/>
            </w:rPr>
            <w:fldChar w:fldCharType="separate"/>
          </w:r>
          <w:r>
            <w:rPr>
              <w:rFonts w:hint="eastAsia" w:ascii="宋体" w:hAnsi="宋体" w:eastAsia="宋体" w:cs="宋体"/>
            </w:rPr>
            <w:t>5.投标货币</w:t>
          </w:r>
          <w:r>
            <w:tab/>
          </w:r>
          <w:r>
            <w:fldChar w:fldCharType="begin"/>
          </w:r>
          <w:r>
            <w:instrText xml:space="preserve"> PAGEREF _Toc4383 \h </w:instrText>
          </w:r>
          <w:r>
            <w:fldChar w:fldCharType="separate"/>
          </w:r>
          <w:r>
            <w:t>6</w:t>
          </w:r>
          <w:r>
            <w:fldChar w:fldCharType="end"/>
          </w:r>
          <w:r>
            <w:rPr>
              <w:rFonts w:hint="eastAsia" w:ascii="宋体" w:hAnsi="宋体" w:eastAsia="宋体" w:cs="宋体"/>
            </w:rPr>
            <w:fldChar w:fldCharType="end"/>
          </w:r>
        </w:p>
        <w:p w14:paraId="2652D1CE">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_Toc30297 </w:instrText>
          </w:r>
          <w:r>
            <w:rPr>
              <w:rFonts w:hint="eastAsia" w:ascii="宋体" w:hAnsi="宋体" w:eastAsia="宋体" w:cs="宋体"/>
            </w:rPr>
            <w:fldChar w:fldCharType="separate"/>
          </w:r>
          <w:r>
            <w:rPr>
              <w:rFonts w:hint="eastAsia" w:ascii="宋体" w:hAnsi="宋体" w:eastAsia="宋体" w:cs="宋体"/>
            </w:rPr>
            <w:t>6.履约保证金</w:t>
          </w:r>
          <w:r>
            <w:tab/>
          </w:r>
          <w:r>
            <w:fldChar w:fldCharType="begin"/>
          </w:r>
          <w:r>
            <w:instrText xml:space="preserve"> PAGEREF _Toc30297 \h </w:instrText>
          </w:r>
          <w:r>
            <w:fldChar w:fldCharType="separate"/>
          </w:r>
          <w:r>
            <w:t>7</w:t>
          </w:r>
          <w:r>
            <w:fldChar w:fldCharType="end"/>
          </w:r>
          <w:r>
            <w:rPr>
              <w:rFonts w:hint="eastAsia" w:ascii="宋体" w:hAnsi="宋体" w:eastAsia="宋体" w:cs="宋体"/>
            </w:rPr>
            <w:fldChar w:fldCharType="end"/>
          </w:r>
        </w:p>
        <w:p w14:paraId="42BE0F8C">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_Toc6426 </w:instrText>
          </w:r>
          <w:r>
            <w:rPr>
              <w:rFonts w:hint="eastAsia" w:ascii="宋体" w:hAnsi="宋体" w:eastAsia="宋体" w:cs="宋体"/>
            </w:rPr>
            <w:fldChar w:fldCharType="separate"/>
          </w:r>
          <w:r>
            <w:rPr>
              <w:rFonts w:hint="eastAsia" w:ascii="宋体" w:hAnsi="宋体" w:eastAsia="宋体" w:cs="宋体"/>
            </w:rPr>
            <w:t>7.验收及考核</w:t>
          </w:r>
          <w:r>
            <w:tab/>
          </w:r>
          <w:r>
            <w:fldChar w:fldCharType="begin"/>
          </w:r>
          <w:r>
            <w:instrText xml:space="preserve"> PAGEREF _Toc6426 \h </w:instrText>
          </w:r>
          <w:r>
            <w:fldChar w:fldCharType="separate"/>
          </w:r>
          <w:r>
            <w:t>7</w:t>
          </w:r>
          <w:r>
            <w:fldChar w:fldCharType="end"/>
          </w:r>
          <w:r>
            <w:rPr>
              <w:rFonts w:hint="eastAsia" w:ascii="宋体" w:hAnsi="宋体" w:eastAsia="宋体" w:cs="宋体"/>
            </w:rPr>
            <w:fldChar w:fldCharType="end"/>
          </w:r>
        </w:p>
        <w:p w14:paraId="74E60044">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_Toc15035 </w:instrText>
          </w:r>
          <w:r>
            <w:rPr>
              <w:rFonts w:hint="eastAsia" w:ascii="宋体" w:hAnsi="宋体" w:eastAsia="宋体" w:cs="宋体"/>
            </w:rPr>
            <w:fldChar w:fldCharType="separate"/>
          </w:r>
          <w:r>
            <w:rPr>
              <w:rFonts w:hint="eastAsia" w:ascii="宋体" w:hAnsi="宋体" w:eastAsia="宋体" w:cs="宋体"/>
            </w:rPr>
            <w:t>8.投标流程</w:t>
          </w:r>
          <w:r>
            <w:tab/>
          </w:r>
          <w:r>
            <w:fldChar w:fldCharType="begin"/>
          </w:r>
          <w:r>
            <w:instrText xml:space="preserve"> PAGEREF _Toc15035 \h </w:instrText>
          </w:r>
          <w:r>
            <w:fldChar w:fldCharType="separate"/>
          </w:r>
          <w:r>
            <w:t>7</w:t>
          </w:r>
          <w:r>
            <w:fldChar w:fldCharType="end"/>
          </w:r>
          <w:r>
            <w:rPr>
              <w:rFonts w:hint="eastAsia" w:ascii="宋体" w:hAnsi="宋体" w:eastAsia="宋体" w:cs="宋体"/>
            </w:rPr>
            <w:fldChar w:fldCharType="end"/>
          </w:r>
        </w:p>
        <w:p w14:paraId="78D02EA3">
          <w:pPr>
            <w:pStyle w:val="59"/>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_Toc29851 </w:instrText>
          </w:r>
          <w:r>
            <w:rPr>
              <w:rFonts w:hint="eastAsia" w:ascii="宋体" w:hAnsi="宋体" w:eastAsia="宋体" w:cs="宋体"/>
            </w:rPr>
            <w:fldChar w:fldCharType="separate"/>
          </w:r>
          <w:r>
            <w:rPr>
              <w:rFonts w:hint="eastAsia" w:ascii="宋体" w:hAnsi="宋体" w:eastAsia="宋体" w:cs="宋体"/>
            </w:rPr>
            <w:t>第三章  技术要求</w:t>
          </w:r>
          <w:r>
            <w:tab/>
          </w:r>
          <w:r>
            <w:fldChar w:fldCharType="begin"/>
          </w:r>
          <w:r>
            <w:instrText xml:space="preserve"> PAGEREF _Toc29851 \h </w:instrText>
          </w:r>
          <w:r>
            <w:fldChar w:fldCharType="separate"/>
          </w:r>
          <w:r>
            <w:t>7</w:t>
          </w:r>
          <w:r>
            <w:fldChar w:fldCharType="end"/>
          </w:r>
          <w:r>
            <w:rPr>
              <w:rFonts w:hint="eastAsia" w:ascii="宋体" w:hAnsi="宋体" w:eastAsia="宋体" w:cs="宋体"/>
            </w:rPr>
            <w:fldChar w:fldCharType="end"/>
          </w:r>
        </w:p>
        <w:p w14:paraId="6147AC1F">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_Toc30051 </w:instrText>
          </w:r>
          <w:r>
            <w:rPr>
              <w:rFonts w:hint="eastAsia" w:ascii="宋体" w:hAnsi="宋体" w:eastAsia="宋体" w:cs="宋体"/>
            </w:rPr>
            <w:fldChar w:fldCharType="separate"/>
          </w:r>
          <w:r>
            <w:rPr>
              <w:rFonts w:hint="eastAsia" w:ascii="宋体" w:hAnsi="宋体" w:eastAsia="宋体" w:cs="宋体"/>
            </w:rPr>
            <w:t>1.医院标识导向系统设计</w:t>
          </w:r>
          <w:r>
            <w:tab/>
          </w:r>
          <w:r>
            <w:fldChar w:fldCharType="begin"/>
          </w:r>
          <w:r>
            <w:instrText xml:space="preserve"> PAGEREF _Toc30051 \h </w:instrText>
          </w:r>
          <w:r>
            <w:fldChar w:fldCharType="separate"/>
          </w:r>
          <w:r>
            <w:t>8</w:t>
          </w:r>
          <w:r>
            <w:fldChar w:fldCharType="end"/>
          </w:r>
          <w:r>
            <w:rPr>
              <w:rFonts w:hint="eastAsia" w:ascii="宋体" w:hAnsi="宋体" w:eastAsia="宋体" w:cs="宋体"/>
            </w:rPr>
            <w:fldChar w:fldCharType="end"/>
          </w:r>
        </w:p>
        <w:p w14:paraId="32C6B4E5">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_Toc1988 </w:instrText>
          </w:r>
          <w:r>
            <w:rPr>
              <w:rFonts w:hint="eastAsia" w:ascii="宋体" w:hAnsi="宋体" w:eastAsia="宋体" w:cs="宋体"/>
            </w:rPr>
            <w:fldChar w:fldCharType="separate"/>
          </w:r>
          <w:r>
            <w:rPr>
              <w:rFonts w:hint="eastAsia" w:ascii="宋体" w:hAnsi="宋体" w:eastAsia="宋体" w:cs="宋体"/>
            </w:rPr>
            <w:t>2.视觉识别系统（VIS）设计（含LOGO优化设计）</w:t>
          </w:r>
          <w:r>
            <w:tab/>
          </w:r>
          <w:r>
            <w:fldChar w:fldCharType="begin"/>
          </w:r>
          <w:r>
            <w:instrText xml:space="preserve"> PAGEREF _Toc1988 \h </w:instrText>
          </w:r>
          <w:r>
            <w:fldChar w:fldCharType="separate"/>
          </w:r>
          <w:r>
            <w:t>9</w:t>
          </w:r>
          <w:r>
            <w:fldChar w:fldCharType="end"/>
          </w:r>
          <w:r>
            <w:rPr>
              <w:rFonts w:hint="eastAsia" w:ascii="宋体" w:hAnsi="宋体" w:eastAsia="宋体" w:cs="宋体"/>
            </w:rPr>
            <w:fldChar w:fldCharType="end"/>
          </w:r>
        </w:p>
        <w:p w14:paraId="1B86D85E">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_Toc29346 </w:instrText>
          </w:r>
          <w:r>
            <w:rPr>
              <w:rFonts w:hint="eastAsia" w:ascii="宋体" w:hAnsi="宋体" w:eastAsia="宋体" w:cs="宋体"/>
            </w:rPr>
            <w:fldChar w:fldCharType="separate"/>
          </w:r>
          <w:r>
            <w:rPr>
              <w:rFonts w:hint="eastAsia" w:ascii="宋体" w:hAnsi="宋体" w:eastAsia="宋体" w:cs="宋体"/>
            </w:rPr>
            <w:t>3.医院文化环境设计</w:t>
          </w:r>
          <w:r>
            <w:tab/>
          </w:r>
          <w:r>
            <w:fldChar w:fldCharType="begin"/>
          </w:r>
          <w:r>
            <w:instrText xml:space="preserve"> PAGEREF _Toc29346 \h </w:instrText>
          </w:r>
          <w:r>
            <w:fldChar w:fldCharType="separate"/>
          </w:r>
          <w:r>
            <w:t>10</w:t>
          </w:r>
          <w:r>
            <w:fldChar w:fldCharType="end"/>
          </w:r>
          <w:r>
            <w:rPr>
              <w:rFonts w:hint="eastAsia" w:ascii="宋体" w:hAnsi="宋体" w:eastAsia="宋体" w:cs="宋体"/>
            </w:rPr>
            <w:fldChar w:fldCharType="end"/>
          </w:r>
        </w:p>
        <w:p w14:paraId="6B91689E">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_Toc27508 </w:instrText>
          </w:r>
          <w:r>
            <w:rPr>
              <w:rFonts w:hint="eastAsia" w:ascii="宋体" w:hAnsi="宋体" w:eastAsia="宋体" w:cs="宋体"/>
            </w:rPr>
            <w:fldChar w:fldCharType="separate"/>
          </w:r>
          <w:r>
            <w:rPr>
              <w:rFonts w:hint="eastAsia" w:ascii="宋体" w:hAnsi="宋体" w:eastAsia="宋体" w:cs="宋体"/>
            </w:rPr>
            <w:t>4.医院特需病房装饰改造设计</w:t>
          </w:r>
          <w:r>
            <w:tab/>
          </w:r>
          <w:r>
            <w:fldChar w:fldCharType="begin"/>
          </w:r>
          <w:r>
            <w:instrText xml:space="preserve"> PAGEREF _Toc27508 \h </w:instrText>
          </w:r>
          <w:r>
            <w:fldChar w:fldCharType="separate"/>
          </w:r>
          <w:r>
            <w:t>11</w:t>
          </w:r>
          <w:r>
            <w:fldChar w:fldCharType="end"/>
          </w:r>
          <w:r>
            <w:rPr>
              <w:rFonts w:hint="eastAsia" w:ascii="宋体" w:hAnsi="宋体" w:eastAsia="宋体" w:cs="宋体"/>
            </w:rPr>
            <w:fldChar w:fldCharType="end"/>
          </w:r>
        </w:p>
        <w:p w14:paraId="0ED89535">
          <w:pPr>
            <w:pStyle w:val="59"/>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_Toc13928 </w:instrText>
          </w:r>
          <w:r>
            <w:rPr>
              <w:rFonts w:hint="eastAsia" w:ascii="宋体" w:hAnsi="宋体" w:eastAsia="宋体" w:cs="宋体"/>
            </w:rPr>
            <w:fldChar w:fldCharType="separate"/>
          </w:r>
          <w:r>
            <w:rPr>
              <w:rFonts w:hint="eastAsia" w:ascii="宋体" w:hAnsi="宋体" w:eastAsia="宋体" w:cs="宋体"/>
            </w:rPr>
            <w:t>第四章  附件</w:t>
          </w:r>
          <w:r>
            <w:tab/>
          </w:r>
          <w:r>
            <w:fldChar w:fldCharType="begin"/>
          </w:r>
          <w:r>
            <w:instrText xml:space="preserve"> PAGEREF _Toc13928 \h </w:instrText>
          </w:r>
          <w:r>
            <w:fldChar w:fldCharType="separate"/>
          </w:r>
          <w:r>
            <w:t>13</w:t>
          </w:r>
          <w:r>
            <w:fldChar w:fldCharType="end"/>
          </w:r>
          <w:r>
            <w:rPr>
              <w:rFonts w:hint="eastAsia" w:ascii="宋体" w:hAnsi="宋体" w:eastAsia="宋体" w:cs="宋体"/>
            </w:rPr>
            <w:fldChar w:fldCharType="end"/>
          </w:r>
        </w:p>
        <w:p w14:paraId="2EC4B509">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_Toc20542 </w:instrText>
          </w:r>
          <w:r>
            <w:rPr>
              <w:rFonts w:hint="eastAsia" w:ascii="宋体" w:hAnsi="宋体" w:eastAsia="宋体" w:cs="宋体"/>
            </w:rPr>
            <w:fldChar w:fldCharType="separate"/>
          </w:r>
          <w:r>
            <w:rPr>
              <w:rFonts w:hint="eastAsia" w:ascii="宋体" w:hAnsi="宋体" w:eastAsia="宋体" w:cs="宋体"/>
            </w:rPr>
            <w:t>附件1：</w:t>
          </w:r>
          <w:r>
            <w:rPr>
              <w:rFonts w:hint="eastAsia" w:ascii="宋体" w:hAnsi="宋体" w:eastAsia="宋体" w:cs="宋体"/>
              <w:lang w:val="en-US" w:eastAsia="zh-CN"/>
            </w:rPr>
            <w:t>封面</w:t>
          </w:r>
          <w:r>
            <w:tab/>
          </w:r>
          <w:r>
            <w:fldChar w:fldCharType="begin"/>
          </w:r>
          <w:r>
            <w:instrText xml:space="preserve"> PAGEREF _Toc20542 \h </w:instrText>
          </w:r>
          <w:r>
            <w:fldChar w:fldCharType="separate"/>
          </w:r>
          <w:r>
            <w:t>14</w:t>
          </w:r>
          <w:r>
            <w:fldChar w:fldCharType="end"/>
          </w:r>
          <w:r>
            <w:rPr>
              <w:rFonts w:hint="eastAsia" w:ascii="宋体" w:hAnsi="宋体" w:eastAsia="宋体" w:cs="宋体"/>
            </w:rPr>
            <w:fldChar w:fldCharType="end"/>
          </w:r>
        </w:p>
        <w:p w14:paraId="2C9D49C2">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_Toc470 </w:instrText>
          </w:r>
          <w:r>
            <w:rPr>
              <w:rFonts w:hint="eastAsia" w:ascii="宋体" w:hAnsi="宋体" w:eastAsia="宋体" w:cs="宋体"/>
            </w:rPr>
            <w:fldChar w:fldCharType="separate"/>
          </w:r>
          <w:r>
            <w:rPr>
              <w:rFonts w:hint="eastAsia" w:ascii="宋体" w:hAnsi="宋体" w:eastAsia="宋体" w:cs="宋体"/>
            </w:rPr>
            <w:t>附件2：</w:t>
          </w:r>
          <w:r>
            <w:rPr>
              <w:rFonts w:hint="eastAsia" w:ascii="宋体" w:hAnsi="宋体" w:eastAsia="宋体" w:cs="宋体"/>
              <w:lang w:val="en-US" w:eastAsia="zh-CN"/>
            </w:rPr>
            <w:t>投标人声明函</w:t>
          </w:r>
          <w:r>
            <w:tab/>
          </w:r>
          <w:r>
            <w:fldChar w:fldCharType="begin"/>
          </w:r>
          <w:r>
            <w:instrText xml:space="preserve"> PAGEREF _Toc470 \h </w:instrText>
          </w:r>
          <w:r>
            <w:fldChar w:fldCharType="separate"/>
          </w:r>
          <w:r>
            <w:t>15</w:t>
          </w:r>
          <w:r>
            <w:fldChar w:fldCharType="end"/>
          </w:r>
          <w:r>
            <w:rPr>
              <w:rFonts w:hint="eastAsia" w:ascii="宋体" w:hAnsi="宋体" w:eastAsia="宋体" w:cs="宋体"/>
            </w:rPr>
            <w:fldChar w:fldCharType="end"/>
          </w:r>
        </w:p>
        <w:p w14:paraId="2F76E1B8">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_Toc25136 </w:instrText>
          </w:r>
          <w:r>
            <w:rPr>
              <w:rFonts w:hint="eastAsia" w:ascii="宋体" w:hAnsi="宋体" w:eastAsia="宋体" w:cs="宋体"/>
            </w:rPr>
            <w:fldChar w:fldCharType="separate"/>
          </w:r>
          <w:r>
            <w:rPr>
              <w:rFonts w:hint="eastAsia" w:ascii="宋体" w:hAnsi="宋体" w:eastAsia="宋体" w:cs="宋体"/>
            </w:rPr>
            <w:t>附件3：</w:t>
          </w:r>
          <w:r>
            <w:rPr>
              <w:rFonts w:hint="eastAsia" w:ascii="宋体" w:hAnsi="宋体" w:eastAsia="宋体" w:cs="宋体"/>
              <w:lang w:val="en-US" w:eastAsia="zh-CN"/>
            </w:rPr>
            <w:t>报价函</w:t>
          </w:r>
          <w:r>
            <w:tab/>
          </w:r>
          <w:r>
            <w:fldChar w:fldCharType="begin"/>
          </w:r>
          <w:r>
            <w:instrText xml:space="preserve"> PAGEREF _Toc25136 \h </w:instrText>
          </w:r>
          <w:r>
            <w:fldChar w:fldCharType="separate"/>
          </w:r>
          <w:r>
            <w:t>16</w:t>
          </w:r>
          <w:r>
            <w:fldChar w:fldCharType="end"/>
          </w:r>
          <w:r>
            <w:rPr>
              <w:rFonts w:hint="eastAsia" w:ascii="宋体" w:hAnsi="宋体" w:eastAsia="宋体" w:cs="宋体"/>
            </w:rPr>
            <w:fldChar w:fldCharType="end"/>
          </w:r>
        </w:p>
        <w:p w14:paraId="29A8FA52">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_Toc19051 </w:instrText>
          </w:r>
          <w:r>
            <w:rPr>
              <w:rFonts w:hint="eastAsia" w:ascii="宋体" w:hAnsi="宋体" w:eastAsia="宋体" w:cs="宋体"/>
            </w:rPr>
            <w:fldChar w:fldCharType="separate"/>
          </w:r>
          <w:r>
            <w:rPr>
              <w:rFonts w:hint="eastAsia" w:ascii="宋体" w:hAnsi="宋体" w:eastAsia="宋体" w:cs="宋体"/>
            </w:rPr>
            <w:t>附件4：</w:t>
          </w:r>
          <w:r>
            <w:rPr>
              <w:rFonts w:hint="eastAsia" w:ascii="宋体" w:hAnsi="宋体" w:eastAsia="宋体" w:cs="宋体"/>
              <w:lang w:val="en-US" w:eastAsia="zh-CN"/>
            </w:rPr>
            <w:t>报价表</w:t>
          </w:r>
          <w:r>
            <w:tab/>
          </w:r>
          <w:r>
            <w:fldChar w:fldCharType="begin"/>
          </w:r>
          <w:r>
            <w:instrText xml:space="preserve"> PAGEREF _Toc19051 \h </w:instrText>
          </w:r>
          <w:r>
            <w:fldChar w:fldCharType="separate"/>
          </w:r>
          <w:r>
            <w:t>18</w:t>
          </w:r>
          <w:r>
            <w:fldChar w:fldCharType="end"/>
          </w:r>
          <w:r>
            <w:rPr>
              <w:rFonts w:hint="eastAsia" w:ascii="宋体" w:hAnsi="宋体" w:eastAsia="宋体" w:cs="宋体"/>
            </w:rPr>
            <w:fldChar w:fldCharType="end"/>
          </w:r>
        </w:p>
        <w:p w14:paraId="6ABEFC9E">
          <w:pPr>
            <w:pStyle w:val="74"/>
            <w:tabs>
              <w:tab w:val="right" w:leader="dot" w:pos="8306"/>
            </w:tabs>
          </w:pPr>
          <w:r>
            <w:rPr>
              <w:rFonts w:hint="eastAsia" w:ascii="宋体" w:hAnsi="宋体" w:eastAsia="宋体" w:cs="宋体"/>
            </w:rPr>
            <w:fldChar w:fldCharType="begin"/>
          </w:r>
          <w:r>
            <w:rPr>
              <w:rFonts w:hint="eastAsia" w:ascii="宋体" w:hAnsi="宋体" w:eastAsia="宋体" w:cs="宋体"/>
            </w:rPr>
            <w:instrText xml:space="preserve"> HYPERLINK \l _Toc31696 </w:instrText>
          </w:r>
          <w:r>
            <w:rPr>
              <w:rFonts w:hint="eastAsia" w:ascii="宋体" w:hAnsi="宋体" w:eastAsia="宋体" w:cs="宋体"/>
            </w:rPr>
            <w:fldChar w:fldCharType="separate"/>
          </w:r>
          <w:r>
            <w:rPr>
              <w:rFonts w:hint="eastAsia" w:ascii="宋体" w:hAnsi="宋体" w:eastAsia="宋体" w:cs="宋体"/>
            </w:rPr>
            <w:t>附件5：评分标准</w:t>
          </w:r>
          <w:r>
            <w:tab/>
          </w:r>
          <w:r>
            <w:fldChar w:fldCharType="begin"/>
          </w:r>
          <w:r>
            <w:instrText xml:space="preserve"> PAGEREF _Toc31696 \h </w:instrText>
          </w:r>
          <w:r>
            <w:fldChar w:fldCharType="separate"/>
          </w:r>
          <w:r>
            <w:t>19</w:t>
          </w:r>
          <w:r>
            <w:fldChar w:fldCharType="end"/>
          </w:r>
          <w:r>
            <w:rPr>
              <w:rFonts w:hint="eastAsia" w:ascii="宋体" w:hAnsi="宋体" w:eastAsia="宋体" w:cs="宋体"/>
            </w:rPr>
            <w:fldChar w:fldCharType="end"/>
          </w:r>
        </w:p>
        <w:p w14:paraId="40312D31">
          <w:pPr>
            <w:ind w:right="0" w:rightChars="0"/>
            <w:rPr>
              <w:rFonts w:hint="eastAsia" w:ascii="宋体" w:hAnsi="宋体" w:eastAsia="宋体" w:cs="宋体"/>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rPr>
            <w:fldChar w:fldCharType="end"/>
          </w:r>
        </w:p>
      </w:sdtContent>
    </w:sdt>
    <w:p w14:paraId="1F9B6A97">
      <w:pPr>
        <w:pStyle w:val="3"/>
        <w:jc w:val="center"/>
        <w:rPr>
          <w:rFonts w:hint="eastAsia" w:ascii="宋体" w:hAnsi="宋体" w:eastAsia="宋体" w:cs="宋体"/>
        </w:rPr>
      </w:pPr>
      <w:bookmarkStart w:id="0" w:name="_Toc15825"/>
      <w:bookmarkStart w:id="1" w:name="_Toc31989"/>
      <w:r>
        <w:rPr>
          <w:rFonts w:hint="eastAsia" w:ascii="宋体" w:hAnsi="宋体" w:eastAsia="宋体" w:cs="宋体"/>
          <w:b/>
          <w:color w:val="000000"/>
          <w:sz w:val="32"/>
        </w:rPr>
        <w:t>第一章  投标邀请</w:t>
      </w:r>
      <w:bookmarkEnd w:id="0"/>
      <w:bookmarkEnd w:id="1"/>
    </w:p>
    <w:p w14:paraId="13B1121B">
      <w:pPr>
        <w:spacing w:after="40" w:line="400" w:lineRule="exact"/>
        <w:jc w:val="both"/>
        <w:rPr>
          <w:rFonts w:hint="eastAsia" w:ascii="宋体" w:hAnsi="宋体" w:eastAsia="宋体" w:cs="宋体"/>
        </w:rPr>
      </w:pPr>
      <w:r>
        <w:rPr>
          <w:rFonts w:hint="eastAsia" w:ascii="宋体" w:hAnsi="宋体" w:eastAsia="宋体" w:cs="宋体"/>
          <w:b w:val="0"/>
          <w:sz w:val="24"/>
        </w:rPr>
        <w:t>日期：2026年8月8日</w:t>
      </w:r>
    </w:p>
    <w:p w14:paraId="4CFEBDA0">
      <w:pPr>
        <w:spacing w:after="40" w:line="400" w:lineRule="exact"/>
        <w:jc w:val="both"/>
        <w:rPr>
          <w:rFonts w:hint="eastAsia" w:ascii="宋体" w:hAnsi="宋体" w:eastAsia="宋体" w:cs="宋体"/>
        </w:rPr>
      </w:pPr>
      <w:r>
        <w:rPr>
          <w:rFonts w:hint="eastAsia" w:ascii="宋体" w:hAnsi="宋体" w:eastAsia="宋体" w:cs="宋体"/>
          <w:b w:val="0"/>
          <w:sz w:val="24"/>
        </w:rPr>
        <w:t>邀标编号：cddl-ylfwb-2026-02</w:t>
      </w:r>
    </w:p>
    <w:p w14:paraId="39672700">
      <w:pPr>
        <w:spacing w:after="40" w:line="400" w:lineRule="exact"/>
        <w:ind w:firstLine="480"/>
        <w:jc w:val="both"/>
        <w:rPr>
          <w:rFonts w:hint="eastAsia" w:ascii="宋体" w:hAnsi="宋体" w:eastAsia="宋体" w:cs="宋体"/>
        </w:rPr>
      </w:pPr>
      <w:r>
        <w:rPr>
          <w:rFonts w:hint="eastAsia" w:ascii="宋体" w:hAnsi="宋体" w:eastAsia="宋体" w:cs="宋体"/>
          <w:b w:val="0"/>
          <w:sz w:val="24"/>
        </w:rPr>
        <w:t>成都三博东篱医院有限公司拟使用自筹资金开展装饰文化设计服务采购工作，现面向社会发出邀标。诚邀符合条件的投标人按照本文件要求编制投标文件，并加盖公章后密封递交。</w:t>
      </w:r>
    </w:p>
    <w:p w14:paraId="48D4F5DC">
      <w:pPr>
        <w:pStyle w:val="4"/>
        <w:rPr>
          <w:rFonts w:hint="eastAsia" w:ascii="宋体" w:hAnsi="宋体" w:eastAsia="宋体" w:cs="宋体"/>
        </w:rPr>
      </w:pPr>
      <w:bookmarkStart w:id="2" w:name="_Toc25849"/>
      <w:bookmarkStart w:id="3" w:name="_Toc12350"/>
      <w:r>
        <w:rPr>
          <w:rFonts w:hint="eastAsia" w:ascii="宋体" w:hAnsi="宋体" w:eastAsia="宋体" w:cs="宋体"/>
          <w:b/>
          <w:color w:val="000000"/>
          <w:sz w:val="28"/>
        </w:rPr>
        <w:t>1.邀标内容</w:t>
      </w:r>
      <w:bookmarkEnd w:id="2"/>
      <w:bookmarkEnd w:id="3"/>
    </w:p>
    <w:p w14:paraId="68279B12">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项目名称：成都三博东篱医院有限公司装饰文化设计服务</w:t>
      </w:r>
    </w:p>
    <w:p w14:paraId="6D74D35D">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项目地点：成都市成华区杉板桥南一路219号</w:t>
      </w:r>
    </w:p>
    <w:p w14:paraId="29BC65BC">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项目简介：成都三博东篱医院系三级综合医院。医院总占地面积10280.32㎡，总建筑面积53289.49㎡，其中地上建筑面积31020.76㎡。门急诊医技住院楼（地上）12层（地下）3层，高48.95米。</w:t>
      </w:r>
    </w:p>
    <w:p w14:paraId="51E47D14">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服务范围：医院标识导向系统设计、视觉识别系统（VIS）设计（含LOGO优化设计）、医院文化环境设计、医院特需病房装饰改造设计。</w:t>
      </w:r>
    </w:p>
    <w:p w14:paraId="18A290E6">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服务期限：自合同签订之日起12个月。</w:t>
      </w:r>
    </w:p>
    <w:p w14:paraId="71ED7FF5">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现场踏勘：各投标单位可自行前往项目现场及周边环境进行勘察，产生的相关费用由投标单位自行承担。</w:t>
      </w:r>
    </w:p>
    <w:p w14:paraId="42EEBD73">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项目预算：35万元。</w:t>
      </w:r>
    </w:p>
    <w:p w14:paraId="4DC83AE5">
      <w:pPr>
        <w:pStyle w:val="4"/>
        <w:rPr>
          <w:rFonts w:hint="eastAsia" w:ascii="宋体" w:hAnsi="宋体" w:eastAsia="宋体" w:cs="宋体"/>
        </w:rPr>
      </w:pPr>
      <w:bookmarkStart w:id="4" w:name="_Toc12920"/>
      <w:bookmarkStart w:id="5" w:name="_Toc13499"/>
      <w:r>
        <w:rPr>
          <w:rFonts w:hint="eastAsia" w:ascii="宋体" w:hAnsi="宋体" w:eastAsia="宋体" w:cs="宋体"/>
          <w:b/>
          <w:color w:val="000000"/>
          <w:sz w:val="28"/>
        </w:rPr>
        <w:t>2.投标人资格要求</w:t>
      </w:r>
      <w:bookmarkEnd w:id="4"/>
      <w:bookmarkEnd w:id="5"/>
    </w:p>
    <w:p w14:paraId="66E6F737">
      <w:pPr>
        <w:spacing w:after="40" w:line="400" w:lineRule="exact"/>
        <w:ind w:firstLine="480"/>
        <w:jc w:val="both"/>
        <w:rPr>
          <w:rFonts w:hint="eastAsia" w:ascii="宋体" w:hAnsi="宋体" w:eastAsia="宋体" w:cs="宋体"/>
        </w:rPr>
      </w:pPr>
      <w:r>
        <w:rPr>
          <w:rFonts w:hint="eastAsia" w:ascii="宋体" w:hAnsi="宋体" w:eastAsia="宋体" w:cs="宋体"/>
          <w:b w:val="0"/>
          <w:sz w:val="24"/>
        </w:rPr>
        <w:t>（1）供应商须为在中华人民共和国境内注册、具备独立法人资格的企业；</w:t>
      </w:r>
    </w:p>
    <w:p w14:paraId="59E0E044">
      <w:pPr>
        <w:spacing w:after="40" w:line="400" w:lineRule="exact"/>
        <w:ind w:firstLine="480"/>
        <w:jc w:val="both"/>
        <w:rPr>
          <w:rFonts w:hint="eastAsia" w:ascii="宋体" w:hAnsi="宋体" w:eastAsia="宋体" w:cs="宋体"/>
          <w:color w:val="FF0000"/>
        </w:rPr>
      </w:pPr>
      <w:r>
        <w:rPr>
          <w:rFonts w:hint="eastAsia" w:ascii="宋体" w:hAnsi="宋体" w:eastAsia="宋体" w:cs="宋体"/>
          <w:b w:val="0"/>
          <w:color w:val="FF0000"/>
          <w:sz w:val="24"/>
        </w:rPr>
        <w:t>（2）供应商须持有国家建设行政主管部门颁发的有效期内的建筑装饰工程设计专项乙级及以上设计资质；不具备上述资质的，须承诺施工图设计由具备相应资质的单位完成（提供合作协议</w:t>
      </w:r>
      <w:r>
        <w:rPr>
          <w:rFonts w:hint="eastAsia" w:ascii="宋体" w:hAnsi="宋体" w:eastAsia="宋体" w:cs="宋体"/>
          <w:b w:val="0"/>
          <w:color w:val="FF0000"/>
          <w:sz w:val="24"/>
          <w:lang w:val="en-US" w:eastAsia="zh-CN"/>
        </w:rPr>
        <w:t>及</w:t>
      </w:r>
      <w:r>
        <w:rPr>
          <w:rFonts w:hint="eastAsia" w:ascii="宋体" w:hAnsi="宋体" w:eastAsia="宋体" w:cs="宋体"/>
          <w:b w:val="0"/>
          <w:color w:val="FF0000"/>
          <w:sz w:val="24"/>
        </w:rPr>
        <w:t>资质证明）。</w:t>
      </w:r>
    </w:p>
    <w:p w14:paraId="124ED7FE">
      <w:pPr>
        <w:spacing w:after="40" w:line="400" w:lineRule="exact"/>
        <w:ind w:firstLine="480"/>
        <w:jc w:val="both"/>
        <w:rPr>
          <w:rFonts w:hint="eastAsia" w:ascii="宋体" w:hAnsi="宋体" w:eastAsia="宋体" w:cs="宋体"/>
        </w:rPr>
      </w:pPr>
      <w:r>
        <w:rPr>
          <w:rFonts w:hint="eastAsia" w:ascii="宋体" w:hAnsi="宋体" w:eastAsia="宋体" w:cs="宋体"/>
          <w:b w:val="0"/>
          <w:sz w:val="24"/>
        </w:rPr>
        <w:t>（3）本次邀标不接受联合体投标申请。</w:t>
      </w:r>
    </w:p>
    <w:p w14:paraId="4EE9ACC3">
      <w:pPr>
        <w:pStyle w:val="4"/>
        <w:rPr>
          <w:rFonts w:hint="eastAsia" w:ascii="宋体" w:hAnsi="宋体" w:eastAsia="宋体" w:cs="宋体"/>
        </w:rPr>
      </w:pPr>
      <w:bookmarkStart w:id="6" w:name="_Toc23488"/>
      <w:bookmarkStart w:id="7" w:name="_Toc24693"/>
      <w:r>
        <w:rPr>
          <w:rFonts w:hint="eastAsia" w:ascii="宋体" w:hAnsi="宋体" w:eastAsia="宋体" w:cs="宋体"/>
          <w:b/>
          <w:color w:val="000000"/>
          <w:sz w:val="28"/>
        </w:rPr>
        <w:t>3.投标文件递交截止时间及地点</w:t>
      </w:r>
      <w:bookmarkEnd w:id="6"/>
      <w:bookmarkEnd w:id="7"/>
    </w:p>
    <w:p w14:paraId="7276A002">
      <w:pPr>
        <w:spacing w:after="40" w:line="400" w:lineRule="exact"/>
        <w:ind w:firstLine="480"/>
        <w:jc w:val="both"/>
        <w:rPr>
          <w:rFonts w:hint="eastAsia" w:ascii="宋体" w:hAnsi="宋体" w:eastAsia="宋体" w:cs="宋体"/>
          <w:color w:val="FF0000"/>
        </w:rPr>
      </w:pPr>
      <w:r>
        <w:rPr>
          <w:rFonts w:hint="eastAsia" w:ascii="宋体" w:hAnsi="宋体" w:eastAsia="宋体" w:cs="宋体"/>
          <w:b w:val="0"/>
          <w:sz w:val="24"/>
        </w:rPr>
        <w:t>3.1 时间：</w:t>
      </w:r>
      <w:r>
        <w:rPr>
          <w:rFonts w:hint="eastAsia" w:ascii="宋体" w:hAnsi="宋体" w:eastAsia="宋体" w:cs="宋体"/>
          <w:b w:val="0"/>
          <w:color w:val="FF0000"/>
          <w:sz w:val="24"/>
        </w:rPr>
        <w:t>2026年8月27日9:00（北京时间），逾期送达或不符合规定的投标文件将不予受理。</w:t>
      </w:r>
    </w:p>
    <w:p w14:paraId="284548F4">
      <w:pPr>
        <w:spacing w:after="40" w:line="400" w:lineRule="exact"/>
        <w:ind w:firstLine="480"/>
        <w:jc w:val="both"/>
        <w:rPr>
          <w:rFonts w:hint="eastAsia" w:ascii="宋体" w:hAnsi="宋体" w:eastAsia="宋体" w:cs="宋体"/>
        </w:rPr>
      </w:pPr>
      <w:r>
        <w:rPr>
          <w:rFonts w:hint="eastAsia" w:ascii="宋体" w:hAnsi="宋体" w:eastAsia="宋体" w:cs="宋体"/>
          <w:b w:val="0"/>
          <w:sz w:val="24"/>
        </w:rPr>
        <w:t>3.2 地点：成都市杉板桥南一路219号，成都三博东篱医院5A楼会议室。</w:t>
      </w:r>
    </w:p>
    <w:p w14:paraId="15814DF9">
      <w:pPr>
        <w:pStyle w:val="4"/>
        <w:rPr>
          <w:rFonts w:hint="eastAsia" w:ascii="宋体" w:hAnsi="宋体" w:eastAsia="宋体" w:cs="宋体"/>
        </w:rPr>
      </w:pPr>
      <w:bookmarkStart w:id="8" w:name="_Toc3130"/>
      <w:bookmarkStart w:id="9" w:name="_Toc885"/>
      <w:r>
        <w:rPr>
          <w:rFonts w:hint="eastAsia" w:ascii="宋体" w:hAnsi="宋体" w:eastAsia="宋体" w:cs="宋体"/>
          <w:b/>
          <w:color w:val="000000"/>
          <w:sz w:val="28"/>
        </w:rPr>
        <w:t>4.开标时间</w:t>
      </w:r>
      <w:bookmarkEnd w:id="8"/>
      <w:bookmarkEnd w:id="9"/>
    </w:p>
    <w:p w14:paraId="7D2E7815">
      <w:pPr>
        <w:spacing w:after="40" w:line="400" w:lineRule="exact"/>
        <w:ind w:firstLine="480"/>
        <w:jc w:val="both"/>
        <w:rPr>
          <w:rFonts w:hint="eastAsia" w:ascii="宋体" w:hAnsi="宋体" w:eastAsia="宋体" w:cs="宋体"/>
        </w:rPr>
      </w:pPr>
      <w:r>
        <w:rPr>
          <w:rFonts w:hint="eastAsia" w:ascii="宋体" w:hAnsi="宋体" w:eastAsia="宋体" w:cs="宋体"/>
          <w:b w:val="0"/>
          <w:color w:val="FF0000"/>
          <w:sz w:val="24"/>
        </w:rPr>
        <w:t>定于2026年8月27日9:00（北京时间）。</w:t>
      </w:r>
    </w:p>
    <w:p w14:paraId="3750427A">
      <w:pPr>
        <w:spacing w:after="40" w:line="400" w:lineRule="exact"/>
        <w:ind w:firstLine="480"/>
        <w:jc w:val="both"/>
        <w:rPr>
          <w:rFonts w:hint="eastAsia" w:ascii="宋体" w:hAnsi="宋体" w:eastAsia="宋体" w:cs="宋体"/>
          <w:color w:val="FF0000"/>
        </w:rPr>
      </w:pPr>
      <w:r>
        <w:rPr>
          <w:rFonts w:hint="eastAsia" w:ascii="宋体" w:hAnsi="宋体" w:eastAsia="宋体" w:cs="宋体"/>
          <w:b w:val="0"/>
          <w:color w:val="FF0000"/>
          <w:sz w:val="24"/>
        </w:rPr>
        <w:t>投标人须在2026年8月1</w:t>
      </w:r>
      <w:r>
        <w:rPr>
          <w:rFonts w:hint="eastAsia" w:ascii="宋体" w:hAnsi="宋体" w:eastAsia="宋体" w:cs="宋体"/>
          <w:b w:val="0"/>
          <w:color w:val="FF0000"/>
          <w:sz w:val="24"/>
          <w:lang w:val="en-US" w:eastAsia="zh-CN"/>
        </w:rPr>
        <w:t>9</w:t>
      </w:r>
      <w:r>
        <w:rPr>
          <w:rFonts w:hint="eastAsia" w:ascii="宋体" w:hAnsi="宋体" w:eastAsia="宋体" w:cs="宋体"/>
          <w:b w:val="0"/>
          <w:color w:val="FF0000"/>
          <w:sz w:val="24"/>
        </w:rPr>
        <w:t>日17:00前将资质文件电子版发送至如下邮箱：</w:t>
      </w:r>
      <w:r>
        <w:rPr>
          <w:rFonts w:hint="eastAsia" w:ascii="宋体" w:hAnsi="宋体" w:eastAsia="宋体" w:cs="宋体"/>
          <w:b w:val="0"/>
          <w:color w:val="FF0000"/>
          <w:sz w:val="24"/>
          <w:lang w:val="en-US" w:eastAsia="zh-CN"/>
        </w:rPr>
        <w:t>562107808</w:t>
      </w:r>
      <w:r>
        <w:rPr>
          <w:rFonts w:hint="eastAsia" w:ascii="宋体" w:hAnsi="宋体" w:eastAsia="宋体" w:cs="宋体"/>
          <w:b w:val="0"/>
          <w:color w:val="FF0000"/>
          <w:sz w:val="24"/>
        </w:rPr>
        <w:t>@qq.com（用于资格预审）。</w:t>
      </w:r>
    </w:p>
    <w:p w14:paraId="6AB1DD99">
      <w:pPr>
        <w:pStyle w:val="4"/>
        <w:rPr>
          <w:rFonts w:hint="eastAsia" w:ascii="宋体" w:hAnsi="宋体" w:eastAsia="宋体" w:cs="宋体"/>
        </w:rPr>
      </w:pPr>
      <w:bookmarkStart w:id="10" w:name="_Toc15427"/>
      <w:bookmarkStart w:id="11" w:name="_Toc18269"/>
      <w:r>
        <w:rPr>
          <w:rFonts w:hint="eastAsia" w:ascii="宋体" w:hAnsi="宋体" w:eastAsia="宋体" w:cs="宋体"/>
          <w:b/>
          <w:color w:val="000000"/>
          <w:sz w:val="28"/>
        </w:rPr>
        <w:t>5.开标地点</w:t>
      </w:r>
      <w:bookmarkEnd w:id="10"/>
      <w:bookmarkEnd w:id="11"/>
    </w:p>
    <w:p w14:paraId="2BBDFAFC">
      <w:pPr>
        <w:spacing w:after="40" w:line="400" w:lineRule="exact"/>
        <w:ind w:firstLine="480"/>
        <w:jc w:val="both"/>
        <w:rPr>
          <w:rFonts w:hint="eastAsia" w:ascii="宋体" w:hAnsi="宋体" w:eastAsia="宋体" w:cs="宋体"/>
        </w:rPr>
      </w:pPr>
      <w:r>
        <w:rPr>
          <w:rFonts w:hint="eastAsia" w:ascii="宋体" w:hAnsi="宋体" w:eastAsia="宋体" w:cs="宋体"/>
          <w:b w:val="0"/>
          <w:sz w:val="24"/>
        </w:rPr>
        <w:t>成都市杉板桥南一路219号，成都三博东篱医院5A楼会议室。</w:t>
      </w:r>
    </w:p>
    <w:p w14:paraId="2E0B7522">
      <w:pPr>
        <w:pStyle w:val="4"/>
        <w:rPr>
          <w:rFonts w:hint="eastAsia" w:ascii="宋体" w:hAnsi="宋体" w:eastAsia="宋体" w:cs="宋体"/>
        </w:rPr>
      </w:pPr>
      <w:bookmarkStart w:id="12" w:name="_Toc6526"/>
      <w:bookmarkStart w:id="13" w:name="_Toc4493"/>
      <w:r>
        <w:rPr>
          <w:rFonts w:hint="eastAsia" w:ascii="宋体" w:hAnsi="宋体" w:eastAsia="宋体" w:cs="宋体"/>
          <w:b/>
          <w:color w:val="000000"/>
          <w:sz w:val="28"/>
        </w:rPr>
        <w:t>6.邀标人信息</w:t>
      </w:r>
      <w:bookmarkEnd w:id="12"/>
      <w:bookmarkEnd w:id="13"/>
    </w:p>
    <w:p w14:paraId="7C3DF19D">
      <w:pPr>
        <w:spacing w:after="40" w:line="400" w:lineRule="exact"/>
        <w:jc w:val="both"/>
        <w:rPr>
          <w:rFonts w:hint="eastAsia" w:ascii="宋体" w:hAnsi="宋体" w:eastAsia="宋体" w:cs="宋体"/>
        </w:rPr>
      </w:pPr>
      <w:r>
        <w:rPr>
          <w:rFonts w:hint="eastAsia" w:ascii="宋体" w:hAnsi="宋体" w:eastAsia="宋体" w:cs="宋体"/>
          <w:b w:val="0"/>
          <w:sz w:val="24"/>
        </w:rPr>
        <w:t>名　　称：成都三博东篱医院有限公司</w:t>
      </w:r>
    </w:p>
    <w:p w14:paraId="03214EF7">
      <w:pPr>
        <w:spacing w:after="40" w:line="400" w:lineRule="exact"/>
        <w:jc w:val="both"/>
        <w:rPr>
          <w:rFonts w:hint="eastAsia" w:ascii="宋体" w:hAnsi="宋体" w:eastAsia="宋体" w:cs="宋体"/>
        </w:rPr>
      </w:pPr>
      <w:r>
        <w:rPr>
          <w:rFonts w:hint="eastAsia" w:ascii="宋体" w:hAnsi="宋体" w:eastAsia="宋体" w:cs="宋体"/>
          <w:b w:val="0"/>
          <w:sz w:val="24"/>
        </w:rPr>
        <w:t>联 系 人：杨刘熙熙</w:t>
      </w:r>
    </w:p>
    <w:p w14:paraId="40E741A4">
      <w:pPr>
        <w:spacing w:after="40" w:line="400" w:lineRule="exact"/>
        <w:jc w:val="both"/>
        <w:rPr>
          <w:rFonts w:hint="eastAsia" w:ascii="宋体" w:hAnsi="宋体" w:eastAsia="宋体" w:cs="宋体"/>
        </w:rPr>
      </w:pPr>
      <w:r>
        <w:rPr>
          <w:rFonts w:hint="eastAsia" w:ascii="宋体" w:hAnsi="宋体" w:eastAsia="宋体" w:cs="宋体"/>
          <w:b w:val="0"/>
          <w:sz w:val="24"/>
        </w:rPr>
        <w:t>地　　址：成都市杉板桥南一路219号</w:t>
      </w:r>
    </w:p>
    <w:p w14:paraId="77F3FF04">
      <w:pPr>
        <w:spacing w:after="40" w:line="400" w:lineRule="exact"/>
        <w:jc w:val="both"/>
        <w:rPr>
          <w:rFonts w:hint="eastAsia" w:ascii="宋体" w:hAnsi="宋体" w:eastAsia="宋体" w:cs="宋体"/>
        </w:rPr>
      </w:pPr>
      <w:r>
        <w:rPr>
          <w:rFonts w:hint="eastAsia" w:ascii="宋体" w:hAnsi="宋体" w:eastAsia="宋体" w:cs="宋体"/>
          <w:b w:val="0"/>
          <w:sz w:val="24"/>
        </w:rPr>
        <w:t>电　　话：18161245728</w:t>
      </w:r>
    </w:p>
    <w:p w14:paraId="35F51B44">
      <w:pPr>
        <w:spacing w:after="40" w:line="400" w:lineRule="exact"/>
        <w:jc w:val="both"/>
        <w:rPr>
          <w:rFonts w:hint="eastAsia" w:ascii="宋体" w:hAnsi="宋体" w:eastAsia="宋体" w:cs="宋体"/>
        </w:rPr>
      </w:pPr>
      <w:r>
        <w:rPr>
          <w:rFonts w:hint="eastAsia" w:ascii="宋体" w:hAnsi="宋体" w:eastAsia="宋体" w:cs="宋体"/>
          <w:b w:val="0"/>
          <w:sz w:val="24"/>
        </w:rPr>
        <w:t>邮　　箱：</w:t>
      </w:r>
      <w:r>
        <w:rPr>
          <w:rFonts w:hint="eastAsia" w:ascii="宋体" w:hAnsi="宋体" w:eastAsia="宋体" w:cs="宋体"/>
          <w:b w:val="0"/>
          <w:sz w:val="24"/>
          <w:lang w:val="en-US" w:eastAsia="zh-CN"/>
        </w:rPr>
        <w:t>562107808</w:t>
      </w:r>
      <w:r>
        <w:rPr>
          <w:rFonts w:hint="eastAsia" w:ascii="宋体" w:hAnsi="宋体" w:eastAsia="宋体" w:cs="宋体"/>
          <w:b w:val="0"/>
          <w:sz w:val="24"/>
        </w:rPr>
        <w:t>@qq.com</w:t>
      </w:r>
    </w:p>
    <w:p w14:paraId="242932C9">
      <w:pPr>
        <w:pStyle w:val="3"/>
        <w:jc w:val="center"/>
        <w:rPr>
          <w:rFonts w:hint="eastAsia" w:ascii="宋体" w:hAnsi="宋体" w:eastAsia="宋体" w:cs="宋体"/>
        </w:rPr>
      </w:pPr>
      <w:bookmarkStart w:id="14" w:name="_Toc7355"/>
      <w:bookmarkStart w:id="15" w:name="_Toc9009"/>
      <w:r>
        <w:rPr>
          <w:rFonts w:hint="eastAsia" w:ascii="宋体" w:hAnsi="宋体" w:eastAsia="宋体" w:cs="宋体"/>
          <w:b/>
          <w:color w:val="000000"/>
          <w:sz w:val="32"/>
        </w:rPr>
        <w:t>第二章  投标文件的编制</w:t>
      </w:r>
      <w:bookmarkEnd w:id="14"/>
      <w:bookmarkEnd w:id="15"/>
    </w:p>
    <w:p w14:paraId="5BE31D1E">
      <w:pPr>
        <w:pStyle w:val="4"/>
        <w:rPr>
          <w:rFonts w:hint="eastAsia" w:ascii="宋体" w:hAnsi="宋体" w:eastAsia="宋体" w:cs="宋体"/>
        </w:rPr>
      </w:pPr>
      <w:bookmarkStart w:id="16" w:name="_Toc27800"/>
      <w:bookmarkStart w:id="17" w:name="_Toc13488"/>
      <w:r>
        <w:rPr>
          <w:rFonts w:hint="eastAsia" w:ascii="宋体" w:hAnsi="宋体" w:eastAsia="宋体" w:cs="宋体"/>
          <w:b/>
          <w:color w:val="000000"/>
          <w:sz w:val="28"/>
        </w:rPr>
        <w:t>1.投标文件编制原则</w:t>
      </w:r>
      <w:bookmarkEnd w:id="16"/>
      <w:bookmarkEnd w:id="17"/>
    </w:p>
    <w:p w14:paraId="3AA6BC6F">
      <w:pPr>
        <w:spacing w:after="40" w:line="400" w:lineRule="exact"/>
        <w:ind w:firstLine="480"/>
        <w:jc w:val="both"/>
        <w:rPr>
          <w:rFonts w:hint="eastAsia" w:ascii="宋体" w:hAnsi="宋体" w:eastAsia="宋体" w:cs="宋体"/>
        </w:rPr>
      </w:pPr>
      <w:r>
        <w:rPr>
          <w:rFonts w:hint="eastAsia" w:ascii="宋体" w:hAnsi="宋体" w:eastAsia="宋体" w:cs="宋体"/>
          <w:b w:val="0"/>
          <w:sz w:val="24"/>
        </w:rPr>
        <w:t>1.1 投标人应在仔细阅读邀标文件全部内容的基础上，按照邀标文件的要求编制完整的投标文件。邀标文件中对投标文件格式有明确要求的，投标人必须完整填写格式中所要求的各项内容。</w:t>
      </w:r>
    </w:p>
    <w:p w14:paraId="6B849FE9">
      <w:pPr>
        <w:spacing w:after="40" w:line="400" w:lineRule="exact"/>
        <w:ind w:firstLine="480"/>
        <w:jc w:val="both"/>
        <w:rPr>
          <w:rFonts w:hint="eastAsia" w:ascii="宋体" w:hAnsi="宋体" w:eastAsia="宋体" w:cs="宋体"/>
        </w:rPr>
      </w:pPr>
      <w:r>
        <w:rPr>
          <w:rFonts w:hint="eastAsia" w:ascii="宋体" w:hAnsi="宋体" w:eastAsia="宋体" w:cs="宋体"/>
          <w:b w:val="0"/>
          <w:sz w:val="24"/>
        </w:rPr>
        <w:t>1.2 投标文件所提供的全部信息和资料应真实、准确，并接受对其中任何资料进一步审查的要求。投标人提交的资料须密封并加盖公章（或投标专用章）后投标。</w:t>
      </w:r>
    </w:p>
    <w:p w14:paraId="6990C912">
      <w:pPr>
        <w:pStyle w:val="4"/>
        <w:rPr>
          <w:rFonts w:hint="eastAsia" w:ascii="宋体" w:hAnsi="宋体" w:eastAsia="宋体" w:cs="宋体"/>
        </w:rPr>
      </w:pPr>
      <w:bookmarkStart w:id="18" w:name="_Toc31780"/>
      <w:bookmarkStart w:id="19" w:name="_Toc23797"/>
      <w:r>
        <w:rPr>
          <w:rFonts w:hint="eastAsia" w:ascii="宋体" w:hAnsi="宋体" w:eastAsia="宋体" w:cs="宋体"/>
          <w:b/>
          <w:color w:val="000000"/>
          <w:sz w:val="28"/>
        </w:rPr>
        <w:t>2.投标的语言和计量单位</w:t>
      </w:r>
      <w:bookmarkEnd w:id="18"/>
      <w:bookmarkEnd w:id="19"/>
    </w:p>
    <w:p w14:paraId="13869017">
      <w:pPr>
        <w:spacing w:after="40" w:line="400" w:lineRule="exact"/>
        <w:ind w:firstLine="480"/>
        <w:jc w:val="both"/>
        <w:rPr>
          <w:rFonts w:hint="eastAsia" w:ascii="宋体" w:hAnsi="宋体" w:eastAsia="宋体" w:cs="宋体"/>
        </w:rPr>
      </w:pPr>
      <w:r>
        <w:rPr>
          <w:rFonts w:hint="eastAsia" w:ascii="宋体" w:hAnsi="宋体" w:eastAsia="宋体" w:cs="宋体"/>
          <w:b w:val="0"/>
          <w:sz w:val="24"/>
        </w:rPr>
        <w:t>2.1 投标人提交的支持文件和印制的文献可以采用其他语言，但相应内容应附有中文（汉语）译本，在解释投标文件时以中文（汉语）为准。</w:t>
      </w:r>
    </w:p>
    <w:p w14:paraId="5B79D7ED">
      <w:pPr>
        <w:spacing w:after="40" w:line="400" w:lineRule="exact"/>
        <w:ind w:firstLine="480"/>
        <w:jc w:val="both"/>
        <w:rPr>
          <w:rFonts w:hint="eastAsia" w:ascii="宋体" w:hAnsi="宋体" w:eastAsia="宋体" w:cs="宋体"/>
        </w:rPr>
      </w:pPr>
      <w:r>
        <w:rPr>
          <w:rFonts w:hint="eastAsia" w:ascii="宋体" w:hAnsi="宋体" w:eastAsia="宋体" w:cs="宋体"/>
          <w:b w:val="0"/>
          <w:sz w:val="24"/>
        </w:rPr>
        <w:t>2.2 投标文件中所有的计量单位，除邀标文件中有特殊要求外，均采用国家法定计量单位。</w:t>
      </w:r>
    </w:p>
    <w:p w14:paraId="251BB0CB">
      <w:pPr>
        <w:pStyle w:val="4"/>
        <w:rPr>
          <w:rFonts w:hint="eastAsia" w:ascii="宋体" w:hAnsi="宋体" w:eastAsia="宋体" w:cs="宋体"/>
        </w:rPr>
      </w:pPr>
      <w:bookmarkStart w:id="20" w:name="_Toc26094"/>
      <w:bookmarkStart w:id="21" w:name="_Toc1122"/>
      <w:r>
        <w:rPr>
          <w:rFonts w:hint="eastAsia" w:ascii="宋体" w:hAnsi="宋体" w:eastAsia="宋体" w:cs="宋体"/>
          <w:b/>
          <w:color w:val="000000"/>
          <w:sz w:val="28"/>
        </w:rPr>
        <w:t>3.投标文件构成</w:t>
      </w:r>
      <w:bookmarkEnd w:id="20"/>
      <w:bookmarkEnd w:id="21"/>
    </w:p>
    <w:p w14:paraId="54D85EB5">
      <w:pPr>
        <w:spacing w:after="40" w:line="400" w:lineRule="exact"/>
        <w:ind w:firstLine="480"/>
        <w:jc w:val="both"/>
        <w:rPr>
          <w:rFonts w:hint="eastAsia" w:ascii="宋体" w:hAnsi="宋体" w:eastAsia="宋体" w:cs="宋体"/>
        </w:rPr>
      </w:pPr>
      <w:r>
        <w:rPr>
          <w:rFonts w:hint="eastAsia" w:ascii="宋体" w:hAnsi="宋体" w:eastAsia="宋体" w:cs="宋体"/>
          <w:b w:val="0"/>
          <w:sz w:val="24"/>
        </w:rPr>
        <w:t>3.1 投标文件要求：投标文件包含纸质版与电子版，投标文件纸质版包含正本1份、副本3份，每份均按资质文件、商务文件、技术文件、售后服务内容的顺序合并装订为一册，并逐页加盖公章；正本、副本分别独立密封包装。电子版文件需包含：</w:t>
      </w:r>
    </w:p>
    <w:p w14:paraId="34B3299A">
      <w:pPr>
        <w:spacing w:after="40" w:line="400" w:lineRule="exact"/>
        <w:jc w:val="both"/>
        <w:rPr>
          <w:rFonts w:hint="eastAsia" w:ascii="宋体" w:hAnsi="宋体" w:eastAsia="宋体" w:cs="宋体"/>
        </w:rPr>
      </w:pPr>
      <w:r>
        <w:rPr>
          <w:rFonts w:hint="eastAsia" w:ascii="宋体" w:hAnsi="宋体" w:eastAsia="宋体" w:cs="宋体"/>
          <w:b w:val="0"/>
          <w:sz w:val="24"/>
        </w:rPr>
        <w:t>加密扫描件：上述正本文件的完整电子扫描件1份及附件4《报价表》excel版加密压缩发送至招标人指定邮箱（邮箱：</w:t>
      </w:r>
      <w:r>
        <w:rPr>
          <w:rFonts w:hint="eastAsia" w:ascii="宋体" w:hAnsi="宋体" w:eastAsia="宋体" w:cs="宋体"/>
          <w:b w:val="0"/>
          <w:sz w:val="24"/>
          <w:lang w:val="en-US" w:eastAsia="zh-CN"/>
        </w:rPr>
        <w:t>562107808</w:t>
      </w:r>
      <w:r>
        <w:rPr>
          <w:rFonts w:hint="eastAsia" w:ascii="宋体" w:hAnsi="宋体" w:eastAsia="宋体" w:cs="宋体"/>
          <w:b w:val="0"/>
          <w:sz w:val="24"/>
        </w:rPr>
        <w:t>@qq.com），解压密码在报价函中注明。</w:t>
      </w:r>
    </w:p>
    <w:p w14:paraId="58D63A0A">
      <w:pPr>
        <w:spacing w:after="40" w:line="400" w:lineRule="exact"/>
        <w:jc w:val="both"/>
        <w:rPr>
          <w:rFonts w:hint="eastAsia" w:ascii="宋体" w:hAnsi="宋体" w:eastAsia="宋体" w:cs="宋体"/>
        </w:rPr>
      </w:pPr>
      <w:r>
        <w:rPr>
          <w:rFonts w:hint="eastAsia" w:ascii="宋体" w:hAnsi="宋体" w:eastAsia="宋体" w:cs="宋体"/>
          <w:b w:val="0"/>
          <w:sz w:val="24"/>
        </w:rPr>
        <w:t>现场U盘内附：上述正本文件的完整电子扫描件1份及附件4《报价表》excel版进行单独封装、随投标书一同提交的未加密正本文件U盘1份（内含完整正本文件）。</w:t>
      </w:r>
    </w:p>
    <w:p w14:paraId="3FFDF2F9">
      <w:pPr>
        <w:pStyle w:val="5"/>
        <w:ind w:firstLine="482" w:firstLineChars="200"/>
        <w:rPr>
          <w:rFonts w:hint="eastAsia" w:ascii="宋体" w:hAnsi="宋体" w:eastAsia="宋体" w:cs="宋体"/>
        </w:rPr>
      </w:pPr>
      <w:bookmarkStart w:id="22" w:name="_Toc6281"/>
      <w:r>
        <w:rPr>
          <w:rFonts w:hint="eastAsia" w:ascii="宋体" w:hAnsi="宋体" w:eastAsia="宋体" w:cs="宋体"/>
          <w:b/>
          <w:color w:val="000000"/>
          <w:sz w:val="24"/>
        </w:rPr>
        <w:t>3.2 资质文件部分应包含：</w:t>
      </w:r>
      <w:bookmarkEnd w:id="22"/>
    </w:p>
    <w:p w14:paraId="18021F6E">
      <w:pPr>
        <w:spacing w:after="40" w:line="400" w:lineRule="exact"/>
        <w:ind w:firstLine="480"/>
        <w:jc w:val="both"/>
        <w:rPr>
          <w:rFonts w:hint="eastAsia" w:ascii="宋体" w:hAnsi="宋体" w:eastAsia="宋体" w:cs="宋体"/>
        </w:rPr>
      </w:pPr>
      <w:r>
        <w:rPr>
          <w:rFonts w:hint="eastAsia" w:ascii="宋体" w:hAnsi="宋体" w:eastAsia="宋体" w:cs="宋体"/>
          <w:b w:val="0"/>
          <w:sz w:val="24"/>
        </w:rPr>
        <w:t>（1）营业执照；</w:t>
      </w:r>
    </w:p>
    <w:p w14:paraId="2A16928B">
      <w:pPr>
        <w:spacing w:after="40" w:line="400" w:lineRule="exact"/>
        <w:ind w:firstLine="480"/>
        <w:jc w:val="both"/>
        <w:rPr>
          <w:rFonts w:hint="eastAsia" w:ascii="宋体" w:hAnsi="宋体" w:eastAsia="宋体" w:cs="宋体"/>
        </w:rPr>
      </w:pPr>
      <w:r>
        <w:rPr>
          <w:rFonts w:hint="eastAsia" w:ascii="宋体" w:hAnsi="宋体" w:eastAsia="宋体" w:cs="宋体"/>
          <w:b w:val="0"/>
          <w:sz w:val="24"/>
        </w:rPr>
        <w:t>（2）投标企业如有近1年内经审计的财务报告，请提供；</w:t>
      </w:r>
    </w:p>
    <w:p w14:paraId="0964F2F8">
      <w:pPr>
        <w:spacing w:after="40" w:line="400" w:lineRule="exact"/>
        <w:ind w:firstLine="480"/>
        <w:jc w:val="both"/>
        <w:rPr>
          <w:rFonts w:hint="eastAsia" w:ascii="宋体" w:hAnsi="宋体" w:eastAsia="宋体" w:cs="宋体"/>
        </w:rPr>
      </w:pPr>
      <w:r>
        <w:rPr>
          <w:rFonts w:hint="eastAsia" w:ascii="宋体" w:hAnsi="宋体" w:eastAsia="宋体" w:cs="宋体"/>
          <w:b w:val="0"/>
          <w:sz w:val="24"/>
        </w:rPr>
        <w:t>（3）提供近3年无重大违法违规记录证明承诺，国家企业信用信息公示系统无经营异常、失信记录等相关行政处罚或承诺函；</w:t>
      </w:r>
    </w:p>
    <w:p w14:paraId="6B5E198C">
      <w:pPr>
        <w:spacing w:after="40" w:line="400" w:lineRule="exact"/>
        <w:ind w:firstLine="480"/>
        <w:jc w:val="both"/>
        <w:rPr>
          <w:rFonts w:hint="eastAsia" w:ascii="宋体" w:hAnsi="宋体" w:eastAsia="宋体" w:cs="宋体"/>
        </w:rPr>
      </w:pPr>
      <w:r>
        <w:rPr>
          <w:rFonts w:hint="eastAsia" w:ascii="宋体" w:hAnsi="宋体" w:eastAsia="宋体" w:cs="宋体"/>
          <w:b w:val="0"/>
          <w:sz w:val="24"/>
        </w:rPr>
        <w:t>（4）授权委托书及身份证复印件；</w:t>
      </w:r>
    </w:p>
    <w:p w14:paraId="49F6C539">
      <w:pPr>
        <w:spacing w:after="40" w:line="400" w:lineRule="exact"/>
        <w:ind w:firstLine="480"/>
        <w:jc w:val="both"/>
        <w:rPr>
          <w:rFonts w:hint="eastAsia" w:ascii="宋体" w:hAnsi="宋体" w:eastAsia="宋体" w:cs="宋体"/>
        </w:rPr>
      </w:pPr>
      <w:r>
        <w:rPr>
          <w:rFonts w:hint="eastAsia" w:ascii="宋体" w:hAnsi="宋体" w:eastAsia="宋体" w:cs="宋体"/>
          <w:b w:val="0"/>
          <w:sz w:val="24"/>
        </w:rPr>
        <w:t>（5）</w:t>
      </w:r>
      <w:r>
        <w:rPr>
          <w:rFonts w:hint="eastAsia" w:ascii="宋体" w:hAnsi="宋体" w:eastAsia="宋体" w:cs="宋体"/>
          <w:b w:val="0"/>
          <w:color w:val="FF0000"/>
          <w:sz w:val="24"/>
          <w:lang w:val="en-US" w:eastAsia="zh-CN"/>
        </w:rPr>
        <w:t>具备国家建设行政主管部门颁发的有效期内的建筑装饰工程设计专项乙级及以上设计资质；不具备上述资质的，须提供施工图设计分包合作协议及分包单位的资质证书复印件。</w:t>
      </w:r>
    </w:p>
    <w:p w14:paraId="53239B4B">
      <w:pPr>
        <w:spacing w:after="40" w:line="400" w:lineRule="exact"/>
        <w:ind w:firstLine="480"/>
        <w:jc w:val="both"/>
        <w:rPr>
          <w:rFonts w:hint="eastAsia" w:ascii="宋体" w:hAnsi="宋体" w:eastAsia="宋体" w:cs="宋体"/>
        </w:rPr>
      </w:pPr>
      <w:r>
        <w:rPr>
          <w:rFonts w:hint="eastAsia" w:ascii="宋体" w:hAnsi="宋体" w:eastAsia="宋体" w:cs="宋体"/>
          <w:b w:val="0"/>
          <w:sz w:val="24"/>
        </w:rPr>
        <w:t>（6）其他相关的资质证明材料等。</w:t>
      </w:r>
    </w:p>
    <w:p w14:paraId="7297143A">
      <w:pPr>
        <w:spacing w:after="40" w:line="400" w:lineRule="exact"/>
        <w:ind w:firstLine="480"/>
        <w:jc w:val="both"/>
        <w:rPr>
          <w:rFonts w:hint="eastAsia" w:ascii="宋体" w:hAnsi="宋体" w:eastAsia="宋体" w:cs="宋体"/>
        </w:rPr>
      </w:pPr>
      <w:r>
        <w:rPr>
          <w:rFonts w:hint="eastAsia" w:ascii="宋体" w:hAnsi="宋体" w:eastAsia="宋体" w:cs="宋体"/>
          <w:b w:val="0"/>
          <w:sz w:val="24"/>
        </w:rPr>
        <w:t>注：企业质量管理体系、环境管理体系、职业健康安全管理体系认证证书不作为投标资格条件，如有请在商务文件中提供，作为评分加分项依据。</w:t>
      </w:r>
    </w:p>
    <w:p w14:paraId="66C653C6">
      <w:pPr>
        <w:pStyle w:val="5"/>
        <w:ind w:firstLine="482" w:firstLineChars="200"/>
        <w:rPr>
          <w:rFonts w:hint="eastAsia" w:ascii="宋体" w:hAnsi="宋体" w:eastAsia="宋体" w:cs="宋体"/>
        </w:rPr>
      </w:pPr>
      <w:bookmarkStart w:id="23" w:name="_Toc15202"/>
      <w:r>
        <w:rPr>
          <w:rFonts w:hint="eastAsia" w:ascii="宋体" w:hAnsi="宋体" w:eastAsia="宋体" w:cs="宋体"/>
          <w:b/>
          <w:color w:val="000000"/>
          <w:sz w:val="24"/>
        </w:rPr>
        <w:t>3.3 商务文件部分应包括：</w:t>
      </w:r>
      <w:bookmarkEnd w:id="23"/>
    </w:p>
    <w:p w14:paraId="4429E44A">
      <w:pPr>
        <w:spacing w:after="40" w:line="400" w:lineRule="exact"/>
        <w:ind w:firstLine="480"/>
        <w:jc w:val="both"/>
        <w:rPr>
          <w:rFonts w:hint="eastAsia" w:ascii="宋体" w:hAnsi="宋体" w:eastAsia="宋体" w:cs="宋体"/>
        </w:rPr>
      </w:pPr>
      <w:r>
        <w:rPr>
          <w:rFonts w:hint="eastAsia" w:ascii="宋体" w:hAnsi="宋体" w:eastAsia="宋体" w:cs="宋体"/>
          <w:b w:val="0"/>
          <w:sz w:val="24"/>
        </w:rPr>
        <w:t>（1）按本文件附件格式编制的商务文件封面、投标人声明函、报价函、报价表；</w:t>
      </w:r>
    </w:p>
    <w:p w14:paraId="57E7F999">
      <w:pPr>
        <w:spacing w:after="40" w:line="400" w:lineRule="exact"/>
        <w:ind w:firstLine="480"/>
        <w:jc w:val="both"/>
        <w:rPr>
          <w:rFonts w:hint="eastAsia" w:ascii="宋体" w:hAnsi="宋体" w:eastAsia="宋体" w:cs="宋体"/>
        </w:rPr>
      </w:pPr>
      <w:r>
        <w:rPr>
          <w:rFonts w:hint="eastAsia" w:ascii="宋体" w:hAnsi="宋体" w:eastAsia="宋体" w:cs="宋体"/>
          <w:b w:val="0"/>
          <w:sz w:val="24"/>
        </w:rPr>
        <w:t>（2）2023年1月1日以来同类项目业绩合同及相关证明材料；</w:t>
      </w:r>
    </w:p>
    <w:p w14:paraId="0A8E9ABA">
      <w:pPr>
        <w:spacing w:after="40" w:line="400" w:lineRule="exact"/>
        <w:ind w:firstLine="480"/>
        <w:jc w:val="both"/>
        <w:rPr>
          <w:rFonts w:hint="eastAsia" w:ascii="宋体" w:hAnsi="宋体" w:eastAsia="宋体" w:cs="宋体"/>
        </w:rPr>
      </w:pPr>
      <w:r>
        <w:rPr>
          <w:rFonts w:hint="eastAsia" w:ascii="宋体" w:hAnsi="宋体" w:eastAsia="宋体" w:cs="宋体"/>
          <w:b w:val="0"/>
          <w:sz w:val="24"/>
        </w:rPr>
        <w:t>（3）拟派项目负责人及各专业负责人的资格证书、职称证书及社保缴纳证明；</w:t>
      </w:r>
    </w:p>
    <w:p w14:paraId="183AF3B5">
      <w:pPr>
        <w:spacing w:after="40" w:line="400" w:lineRule="exact"/>
        <w:ind w:firstLine="480"/>
        <w:jc w:val="both"/>
        <w:rPr>
          <w:rFonts w:hint="eastAsia" w:ascii="宋体" w:hAnsi="宋体" w:eastAsia="宋体" w:cs="宋体"/>
        </w:rPr>
      </w:pPr>
      <w:r>
        <w:rPr>
          <w:rFonts w:hint="eastAsia" w:ascii="宋体" w:hAnsi="宋体" w:eastAsia="宋体" w:cs="宋体"/>
          <w:b w:val="0"/>
          <w:sz w:val="24"/>
        </w:rPr>
        <w:t>（4）满足本文件第三章技术要求的设计服务方案；</w:t>
      </w:r>
    </w:p>
    <w:p w14:paraId="42023D9F">
      <w:pPr>
        <w:spacing w:after="40" w:line="400" w:lineRule="exact"/>
        <w:ind w:firstLine="480"/>
        <w:jc w:val="both"/>
        <w:rPr>
          <w:rFonts w:hint="eastAsia" w:ascii="宋体" w:hAnsi="宋体" w:eastAsia="宋体" w:cs="宋体"/>
        </w:rPr>
      </w:pPr>
      <w:r>
        <w:rPr>
          <w:rFonts w:hint="eastAsia" w:ascii="宋体" w:hAnsi="宋体" w:eastAsia="宋体" w:cs="宋体"/>
          <w:b w:val="0"/>
          <w:sz w:val="24"/>
        </w:rPr>
        <w:t>（5）商务条款响应承诺及履约保障相关说明；</w:t>
      </w:r>
    </w:p>
    <w:p w14:paraId="74EF1D4D">
      <w:pPr>
        <w:spacing w:after="40" w:line="400" w:lineRule="exact"/>
        <w:ind w:firstLine="480"/>
        <w:jc w:val="both"/>
        <w:rPr>
          <w:rFonts w:hint="eastAsia" w:ascii="宋体" w:hAnsi="宋体" w:eastAsia="宋体" w:cs="宋体"/>
        </w:rPr>
      </w:pPr>
      <w:r>
        <w:rPr>
          <w:rFonts w:hint="eastAsia" w:ascii="宋体" w:hAnsi="宋体" w:eastAsia="宋体" w:cs="宋体"/>
          <w:b w:val="0"/>
          <w:sz w:val="24"/>
        </w:rPr>
        <w:t>（6）投标人认为有必要提供的其他商务补充材料。</w:t>
      </w:r>
    </w:p>
    <w:p w14:paraId="70E8E698">
      <w:pPr>
        <w:pStyle w:val="4"/>
        <w:rPr>
          <w:rFonts w:hint="eastAsia" w:ascii="宋体" w:hAnsi="宋体" w:eastAsia="宋体" w:cs="宋体"/>
        </w:rPr>
      </w:pPr>
      <w:bookmarkStart w:id="24" w:name="_Toc3848"/>
      <w:bookmarkStart w:id="25" w:name="_Toc17182"/>
      <w:r>
        <w:rPr>
          <w:rFonts w:hint="eastAsia" w:ascii="宋体" w:hAnsi="宋体" w:eastAsia="宋体" w:cs="宋体"/>
          <w:b/>
          <w:color w:val="000000"/>
          <w:sz w:val="28"/>
        </w:rPr>
        <w:t>4.投标报价</w:t>
      </w:r>
      <w:bookmarkEnd w:id="24"/>
      <w:bookmarkEnd w:id="25"/>
    </w:p>
    <w:p w14:paraId="54619129">
      <w:pPr>
        <w:spacing w:after="40" w:line="400" w:lineRule="exact"/>
        <w:ind w:firstLine="480"/>
        <w:jc w:val="both"/>
        <w:rPr>
          <w:rFonts w:hint="eastAsia" w:ascii="宋体" w:hAnsi="宋体" w:eastAsia="宋体" w:cs="宋体"/>
        </w:rPr>
      </w:pPr>
      <w:r>
        <w:rPr>
          <w:rFonts w:hint="eastAsia" w:ascii="宋体" w:hAnsi="宋体" w:eastAsia="宋体" w:cs="宋体"/>
          <w:b w:val="0"/>
          <w:sz w:val="24"/>
        </w:rPr>
        <w:t>4.1 投标服务成交价应包含卖方的全部责任和义务，以及可合理推断的责任和义务。</w:t>
      </w:r>
    </w:p>
    <w:p w14:paraId="7F298C7D">
      <w:pPr>
        <w:pStyle w:val="5"/>
        <w:ind w:left="420" w:leftChars="200" w:firstLine="0" w:firstLineChars="0"/>
        <w:rPr>
          <w:rFonts w:hint="eastAsia" w:ascii="宋体" w:hAnsi="宋体" w:eastAsia="宋体" w:cs="宋体"/>
          <w:b w:val="0"/>
          <w:bCs w:val="0"/>
        </w:rPr>
      </w:pPr>
      <w:bookmarkStart w:id="26" w:name="_Toc28805"/>
      <w:r>
        <w:rPr>
          <w:rFonts w:hint="eastAsia" w:ascii="宋体" w:hAnsi="宋体" w:eastAsia="宋体" w:cs="宋体"/>
          <w:b w:val="0"/>
          <w:bCs w:val="0"/>
          <w:color w:val="000000"/>
          <w:sz w:val="24"/>
        </w:rPr>
        <w:t>4.2 付款方式：</w:t>
      </w:r>
      <w:bookmarkEnd w:id="26"/>
    </w:p>
    <w:p w14:paraId="7CBF7365">
      <w:pPr>
        <w:spacing w:after="40" w:line="400" w:lineRule="exact"/>
        <w:ind w:firstLine="480"/>
        <w:jc w:val="both"/>
        <w:rPr>
          <w:rFonts w:hint="eastAsia" w:ascii="宋体" w:hAnsi="宋体" w:eastAsia="宋体" w:cs="宋体"/>
        </w:rPr>
      </w:pPr>
      <w:r>
        <w:rPr>
          <w:rFonts w:hint="eastAsia" w:ascii="宋体" w:hAnsi="宋体" w:eastAsia="宋体" w:cs="宋体"/>
          <w:b w:val="0"/>
          <w:sz w:val="24"/>
        </w:rPr>
        <w:t>（1）合同签订后，十个工作日内支付合同总额的40%；</w:t>
      </w:r>
    </w:p>
    <w:p w14:paraId="4D3817AD">
      <w:pPr>
        <w:spacing w:after="40" w:line="400" w:lineRule="exact"/>
        <w:ind w:firstLine="480"/>
        <w:jc w:val="both"/>
        <w:rPr>
          <w:rFonts w:hint="eastAsia" w:ascii="宋体" w:hAnsi="宋体" w:eastAsia="宋体" w:cs="宋体"/>
        </w:rPr>
      </w:pPr>
      <w:r>
        <w:rPr>
          <w:rFonts w:hint="eastAsia" w:ascii="宋体" w:hAnsi="宋体" w:eastAsia="宋体" w:cs="宋体"/>
          <w:b w:val="0"/>
          <w:sz w:val="24"/>
        </w:rPr>
        <w:t>（2）完成标识设计（含门诊标识、急诊发热门诊区域标识），提交全套设计成果确认后十个工作日支付合同总额的20%；</w:t>
      </w:r>
    </w:p>
    <w:p w14:paraId="07E3E98C">
      <w:pPr>
        <w:spacing w:after="40" w:line="400" w:lineRule="exact"/>
        <w:ind w:firstLine="480"/>
        <w:jc w:val="both"/>
        <w:rPr>
          <w:rFonts w:hint="eastAsia" w:ascii="宋体" w:hAnsi="宋体" w:eastAsia="宋体" w:cs="宋体"/>
        </w:rPr>
      </w:pPr>
      <w:r>
        <w:rPr>
          <w:rFonts w:hint="eastAsia" w:ascii="宋体" w:hAnsi="宋体" w:eastAsia="宋体" w:cs="宋体"/>
          <w:b w:val="0"/>
          <w:sz w:val="24"/>
        </w:rPr>
        <w:t>（3）完成VI优化设计、文化环境设计并提交全套设计成果，相关区域竣工验收通过后十个工作日内支付合同总额的15%；</w:t>
      </w:r>
    </w:p>
    <w:p w14:paraId="611F62D6">
      <w:pPr>
        <w:spacing w:after="40" w:line="400" w:lineRule="exact"/>
        <w:ind w:firstLine="480"/>
        <w:jc w:val="both"/>
        <w:rPr>
          <w:rFonts w:hint="eastAsia" w:ascii="宋体" w:hAnsi="宋体" w:eastAsia="宋体" w:cs="宋体"/>
        </w:rPr>
      </w:pPr>
      <w:r>
        <w:rPr>
          <w:rFonts w:hint="eastAsia" w:ascii="宋体" w:hAnsi="宋体" w:eastAsia="宋体" w:cs="宋体"/>
          <w:b w:val="0"/>
          <w:sz w:val="24"/>
        </w:rPr>
        <w:t>（4）完成特需病房装饰设计并提交方案、施工图设计成果确认后十个工作日内支付合同总额的20%；</w:t>
      </w:r>
    </w:p>
    <w:p w14:paraId="6AE5C11F">
      <w:pPr>
        <w:spacing w:after="40" w:line="400" w:lineRule="exact"/>
        <w:ind w:firstLine="480"/>
        <w:jc w:val="both"/>
        <w:rPr>
          <w:rFonts w:hint="eastAsia" w:ascii="宋体" w:hAnsi="宋体" w:eastAsia="宋体" w:cs="宋体"/>
        </w:rPr>
      </w:pPr>
      <w:r>
        <w:rPr>
          <w:rFonts w:hint="eastAsia" w:ascii="宋体" w:hAnsi="宋体" w:eastAsia="宋体" w:cs="宋体"/>
          <w:b w:val="0"/>
          <w:sz w:val="24"/>
        </w:rPr>
        <w:t>（5）合同签订满1年，且乙方已按合同约定完成全部设计成果交付、阶段性配合义务，无违约情形的，甲方于10个工作日内支付合同总额的5%。</w:t>
      </w:r>
    </w:p>
    <w:p w14:paraId="3C698FE2">
      <w:pPr>
        <w:pStyle w:val="4"/>
        <w:rPr>
          <w:rFonts w:hint="eastAsia" w:ascii="宋体" w:hAnsi="宋体" w:eastAsia="宋体" w:cs="宋体"/>
        </w:rPr>
      </w:pPr>
      <w:bookmarkStart w:id="27" w:name="_Toc6699"/>
      <w:bookmarkStart w:id="28" w:name="_Toc4383"/>
      <w:r>
        <w:rPr>
          <w:rFonts w:hint="eastAsia" w:ascii="宋体" w:hAnsi="宋体" w:eastAsia="宋体" w:cs="宋体"/>
          <w:b/>
          <w:color w:val="000000"/>
          <w:sz w:val="28"/>
        </w:rPr>
        <w:t>5.投标货币</w:t>
      </w:r>
      <w:bookmarkEnd w:id="27"/>
      <w:bookmarkEnd w:id="28"/>
    </w:p>
    <w:p w14:paraId="276451F8">
      <w:pPr>
        <w:spacing w:after="40" w:line="400" w:lineRule="exact"/>
        <w:ind w:firstLine="480"/>
        <w:jc w:val="both"/>
        <w:rPr>
          <w:rFonts w:hint="eastAsia" w:ascii="宋体" w:hAnsi="宋体" w:eastAsia="宋体" w:cs="宋体"/>
        </w:rPr>
      </w:pPr>
      <w:r>
        <w:rPr>
          <w:rFonts w:hint="eastAsia" w:ascii="宋体" w:hAnsi="宋体" w:eastAsia="宋体" w:cs="宋体"/>
          <w:b w:val="0"/>
          <w:sz w:val="24"/>
        </w:rPr>
        <w:t>投标货币为人民币。</w:t>
      </w:r>
    </w:p>
    <w:p w14:paraId="35ECB3BE">
      <w:pPr>
        <w:pStyle w:val="4"/>
        <w:rPr>
          <w:rFonts w:hint="eastAsia" w:ascii="宋体" w:hAnsi="宋体" w:eastAsia="宋体" w:cs="宋体"/>
        </w:rPr>
      </w:pPr>
      <w:bookmarkStart w:id="29" w:name="_Toc18584"/>
      <w:bookmarkStart w:id="30" w:name="_Toc30297"/>
      <w:r>
        <w:rPr>
          <w:rFonts w:hint="eastAsia" w:ascii="宋体" w:hAnsi="宋体" w:eastAsia="宋体" w:cs="宋体"/>
          <w:b/>
          <w:color w:val="000000"/>
          <w:sz w:val="28"/>
        </w:rPr>
        <w:t>6.履约保证金</w:t>
      </w:r>
      <w:bookmarkEnd w:id="29"/>
      <w:bookmarkEnd w:id="30"/>
    </w:p>
    <w:p w14:paraId="7EB0648B">
      <w:pPr>
        <w:spacing w:after="40" w:line="400" w:lineRule="exact"/>
        <w:ind w:firstLine="480"/>
        <w:jc w:val="both"/>
        <w:rPr>
          <w:rFonts w:hint="eastAsia" w:ascii="宋体" w:hAnsi="宋体" w:eastAsia="宋体" w:cs="宋体"/>
        </w:rPr>
      </w:pPr>
      <w:r>
        <w:rPr>
          <w:rFonts w:hint="eastAsia" w:ascii="宋体" w:hAnsi="宋体" w:eastAsia="宋体" w:cs="宋体"/>
          <w:b w:val="0"/>
          <w:sz w:val="24"/>
        </w:rPr>
        <w:t>无。</w:t>
      </w:r>
    </w:p>
    <w:p w14:paraId="045BC14A">
      <w:pPr>
        <w:pStyle w:val="4"/>
        <w:rPr>
          <w:rFonts w:hint="eastAsia" w:ascii="宋体" w:hAnsi="宋体" w:eastAsia="宋体" w:cs="宋体"/>
        </w:rPr>
      </w:pPr>
      <w:bookmarkStart w:id="31" w:name="_Toc6426"/>
      <w:bookmarkStart w:id="32" w:name="_Toc14438"/>
      <w:r>
        <w:rPr>
          <w:rFonts w:hint="eastAsia" w:ascii="宋体" w:hAnsi="宋体" w:eastAsia="宋体" w:cs="宋体"/>
          <w:b/>
          <w:color w:val="000000"/>
          <w:sz w:val="28"/>
        </w:rPr>
        <w:t>7.验收及考核</w:t>
      </w:r>
      <w:bookmarkEnd w:id="31"/>
      <w:bookmarkEnd w:id="32"/>
    </w:p>
    <w:p w14:paraId="5107F4AD">
      <w:pPr>
        <w:spacing w:after="40" w:line="400" w:lineRule="exact"/>
        <w:ind w:firstLine="480"/>
        <w:jc w:val="both"/>
        <w:rPr>
          <w:rFonts w:hint="eastAsia" w:ascii="宋体" w:hAnsi="宋体" w:eastAsia="宋体" w:cs="宋体"/>
        </w:rPr>
      </w:pPr>
      <w:r>
        <w:rPr>
          <w:rFonts w:hint="eastAsia" w:ascii="宋体" w:hAnsi="宋体" w:eastAsia="宋体" w:cs="宋体"/>
          <w:b w:val="0"/>
          <w:sz w:val="24"/>
        </w:rPr>
        <w:t>邀标人依据采购合同规定的技术、服务、安全标准组织对中标人履约情况进行验收，并出具验收书。验收书应详细记录每一项技术、服务、安全标准的履约情况。</w:t>
      </w:r>
    </w:p>
    <w:p w14:paraId="48CA8CAF">
      <w:pPr>
        <w:spacing w:after="40" w:line="400" w:lineRule="exact"/>
        <w:ind w:firstLine="480"/>
        <w:jc w:val="both"/>
        <w:rPr>
          <w:rFonts w:hint="eastAsia" w:ascii="宋体" w:hAnsi="宋体" w:eastAsia="宋体" w:cs="宋体"/>
        </w:rPr>
      </w:pPr>
      <w:r>
        <w:rPr>
          <w:rFonts w:hint="eastAsia" w:ascii="宋体" w:hAnsi="宋体" w:eastAsia="宋体" w:cs="宋体"/>
          <w:b w:val="0"/>
          <w:sz w:val="24"/>
        </w:rPr>
        <w:t>签订合同时，合同中应附由医院出具相应的装饰文化设计服务考核标准以及扣款、罚款机制；淘汰机制，包括员工和公司。设计成果验收须同步核查设计文件的安全合规性。因设计单位图纸不符合安全规范、存在设计缺陷导致施工安全隐患或后期运营安全问题的，设计单位须无偿修改、调整设计成果，并承担相应责任。合同附设的考核标准中，须将"设计文件安全合规性"纳入核心考核项，出现设计安全合规问题的，按约定标准扣减对应费用。</w:t>
      </w:r>
    </w:p>
    <w:p w14:paraId="7BDFE994">
      <w:pPr>
        <w:pStyle w:val="4"/>
        <w:rPr>
          <w:rFonts w:hint="eastAsia" w:ascii="宋体" w:hAnsi="宋体" w:eastAsia="宋体" w:cs="宋体"/>
        </w:rPr>
      </w:pPr>
      <w:bookmarkStart w:id="33" w:name="_Toc15035"/>
      <w:bookmarkStart w:id="34" w:name="_Toc16422"/>
      <w:r>
        <w:rPr>
          <w:rFonts w:hint="eastAsia" w:ascii="宋体" w:hAnsi="宋体" w:eastAsia="宋体" w:cs="宋体"/>
          <w:b/>
          <w:color w:val="000000"/>
          <w:sz w:val="28"/>
        </w:rPr>
        <w:t>8.投标流程</w:t>
      </w:r>
      <w:bookmarkEnd w:id="33"/>
      <w:bookmarkEnd w:id="34"/>
    </w:p>
    <w:p w14:paraId="48FCBAAC">
      <w:pPr>
        <w:spacing w:after="40" w:line="400" w:lineRule="exact"/>
        <w:ind w:firstLine="480"/>
        <w:jc w:val="both"/>
        <w:rPr>
          <w:rFonts w:hint="eastAsia" w:ascii="宋体" w:hAnsi="宋体" w:eastAsia="宋体" w:cs="宋体"/>
        </w:rPr>
      </w:pPr>
      <w:r>
        <w:rPr>
          <w:rFonts w:hint="eastAsia" w:ascii="宋体" w:hAnsi="宋体" w:eastAsia="宋体" w:cs="宋体"/>
          <w:b w:val="0"/>
          <w:sz w:val="24"/>
        </w:rPr>
        <w:t>8.1 签到（签到时间08:50）；</w:t>
      </w:r>
    </w:p>
    <w:p w14:paraId="1B92F13F">
      <w:pPr>
        <w:spacing w:after="40" w:line="400" w:lineRule="exact"/>
        <w:ind w:firstLine="480"/>
        <w:jc w:val="both"/>
        <w:rPr>
          <w:rFonts w:hint="eastAsia" w:ascii="宋体" w:hAnsi="宋体" w:eastAsia="宋体" w:cs="宋体"/>
        </w:rPr>
      </w:pPr>
      <w:r>
        <w:rPr>
          <w:rFonts w:hint="eastAsia" w:ascii="宋体" w:hAnsi="宋体" w:eastAsia="宋体" w:cs="宋体"/>
          <w:b w:val="0"/>
          <w:sz w:val="24"/>
        </w:rPr>
        <w:t>8.2 递交资质文件、商务文件纸质及其电子版；</w:t>
      </w:r>
    </w:p>
    <w:p w14:paraId="1F01C922">
      <w:pPr>
        <w:spacing w:after="40" w:line="400" w:lineRule="exact"/>
        <w:ind w:firstLine="480"/>
        <w:jc w:val="both"/>
        <w:rPr>
          <w:rFonts w:hint="eastAsia" w:ascii="宋体" w:hAnsi="宋体" w:eastAsia="宋体" w:cs="宋体"/>
        </w:rPr>
      </w:pPr>
      <w:r>
        <w:rPr>
          <w:rFonts w:hint="eastAsia" w:ascii="宋体" w:hAnsi="宋体" w:eastAsia="宋体" w:cs="宋体"/>
          <w:b w:val="0"/>
          <w:sz w:val="24"/>
        </w:rPr>
        <w:t>8.3 宣读投标人声明函；</w:t>
      </w:r>
    </w:p>
    <w:p w14:paraId="7DC3490B">
      <w:pPr>
        <w:spacing w:after="40" w:line="400" w:lineRule="exact"/>
        <w:ind w:firstLine="480"/>
        <w:jc w:val="both"/>
        <w:rPr>
          <w:rFonts w:hint="eastAsia" w:ascii="宋体" w:hAnsi="宋体" w:eastAsia="宋体" w:cs="宋体"/>
        </w:rPr>
      </w:pPr>
      <w:r>
        <w:rPr>
          <w:rFonts w:hint="eastAsia" w:ascii="宋体" w:hAnsi="宋体" w:eastAsia="宋体" w:cs="宋体"/>
          <w:b w:val="0"/>
          <w:sz w:val="24"/>
        </w:rPr>
        <w:t>8.4 讲解PPT并答疑；</w:t>
      </w:r>
    </w:p>
    <w:p w14:paraId="1CB8887C">
      <w:pPr>
        <w:spacing w:after="40" w:line="400" w:lineRule="exact"/>
        <w:ind w:firstLine="480"/>
        <w:jc w:val="both"/>
        <w:rPr>
          <w:rFonts w:hint="eastAsia" w:ascii="宋体" w:hAnsi="宋体" w:eastAsia="宋体" w:cs="宋体"/>
        </w:rPr>
      </w:pPr>
      <w:r>
        <w:rPr>
          <w:rFonts w:hint="eastAsia" w:ascii="宋体" w:hAnsi="宋体" w:eastAsia="宋体" w:cs="宋体"/>
          <w:b w:val="0"/>
          <w:sz w:val="24"/>
        </w:rPr>
        <w:t>8.5 集中唱标；</w:t>
      </w:r>
    </w:p>
    <w:p w14:paraId="33C4ED61">
      <w:pPr>
        <w:spacing w:after="40" w:line="400" w:lineRule="exact"/>
        <w:ind w:firstLine="480"/>
        <w:jc w:val="both"/>
        <w:rPr>
          <w:rFonts w:hint="eastAsia" w:ascii="宋体" w:hAnsi="宋体" w:eastAsia="宋体" w:cs="宋体"/>
        </w:rPr>
      </w:pPr>
      <w:r>
        <w:rPr>
          <w:rFonts w:hint="eastAsia" w:ascii="宋体" w:hAnsi="宋体" w:eastAsia="宋体" w:cs="宋体"/>
          <w:b w:val="0"/>
          <w:sz w:val="24"/>
        </w:rPr>
        <w:t>8.6 议价环节。</w:t>
      </w:r>
    </w:p>
    <w:p w14:paraId="429B871F">
      <w:pPr>
        <w:pStyle w:val="3"/>
        <w:jc w:val="center"/>
        <w:rPr>
          <w:rFonts w:hint="eastAsia" w:ascii="宋体" w:hAnsi="宋体" w:eastAsia="宋体" w:cs="宋体"/>
        </w:rPr>
      </w:pPr>
      <w:bookmarkStart w:id="35" w:name="_Toc2585"/>
      <w:bookmarkStart w:id="36" w:name="_Toc29851"/>
      <w:r>
        <w:rPr>
          <w:rFonts w:hint="eastAsia" w:ascii="宋体" w:hAnsi="宋体" w:eastAsia="宋体" w:cs="宋体"/>
          <w:b/>
          <w:color w:val="000000"/>
          <w:sz w:val="32"/>
        </w:rPr>
        <w:t>第三章  技术要求</w:t>
      </w:r>
      <w:bookmarkEnd w:id="35"/>
      <w:bookmarkEnd w:id="36"/>
    </w:p>
    <w:p w14:paraId="0714C496">
      <w:pPr>
        <w:spacing w:after="40" w:line="400" w:lineRule="exact"/>
        <w:ind w:firstLine="480"/>
        <w:jc w:val="both"/>
        <w:rPr>
          <w:rFonts w:hint="eastAsia" w:ascii="宋体" w:hAnsi="宋体" w:eastAsia="宋体" w:cs="宋体"/>
        </w:rPr>
      </w:pPr>
      <w:r>
        <w:rPr>
          <w:rFonts w:hint="eastAsia" w:ascii="宋体" w:hAnsi="宋体" w:eastAsia="宋体" w:cs="宋体"/>
          <w:b w:val="0"/>
          <w:sz w:val="24"/>
        </w:rPr>
        <w:t>服务范围：医院标识导向系统设计、视觉识别系统（VIS）设计（含LOGO优化设计）、医院文化环境设计（医院外立面整体设计；1至3楼大厅空间设计；负1至负3楼区域设计）、医院特需病房装饰改造设计</w:t>
      </w:r>
      <w:r>
        <w:rPr>
          <w:rFonts w:hint="eastAsia" w:ascii="宋体" w:hAnsi="宋体" w:eastAsia="宋体" w:cs="宋体"/>
          <w:b w:val="0"/>
          <w:sz w:val="24"/>
          <w:lang w:val="en-US" w:eastAsia="zh-CN"/>
        </w:rPr>
        <w:t>与</w:t>
      </w:r>
      <w:r>
        <w:rPr>
          <w:rFonts w:hint="eastAsia" w:ascii="宋体" w:hAnsi="宋体" w:eastAsia="宋体" w:cs="宋体"/>
          <w:b w:val="0"/>
          <w:sz w:val="24"/>
        </w:rPr>
        <w:t>医院5-12楼病房区域设计优化。</w:t>
      </w:r>
    </w:p>
    <w:p w14:paraId="1B9A86FE">
      <w:pPr>
        <w:spacing w:after="80"/>
        <w:jc w:val="center"/>
        <w:rPr>
          <w:rFonts w:hint="eastAsia" w:ascii="宋体" w:hAnsi="宋体" w:eastAsia="宋体" w:cs="宋体"/>
        </w:rPr>
      </w:pPr>
      <w:r>
        <w:rPr>
          <w:rFonts w:hint="eastAsia" w:ascii="宋体" w:hAnsi="宋体" w:eastAsia="宋体" w:cs="宋体"/>
          <w:b/>
          <w:sz w:val="28"/>
        </w:rPr>
        <w:t>设计安全合规总要求</w:t>
      </w:r>
    </w:p>
    <w:p w14:paraId="30719F46">
      <w:pPr>
        <w:spacing w:after="40" w:line="400" w:lineRule="exact"/>
        <w:ind w:firstLine="480"/>
        <w:jc w:val="both"/>
        <w:rPr>
          <w:rFonts w:hint="eastAsia" w:ascii="宋体" w:hAnsi="宋体" w:eastAsia="宋体" w:cs="宋体"/>
        </w:rPr>
      </w:pPr>
      <w:r>
        <w:rPr>
          <w:rFonts w:hint="eastAsia" w:ascii="宋体" w:hAnsi="宋体" w:eastAsia="宋体" w:cs="宋体"/>
          <w:b w:val="0"/>
          <w:sz w:val="24"/>
        </w:rPr>
        <w:t>本项目全部设计成果须严格符合国家及地方现行《建筑设计防火规范》《医疗建筑设计标准》《建筑内部装修设计防火规范》等强制性规范，满足结构安全、消防安全、机电安全、医疗运营安全及施工可实施性要求。设计单位须对设计文件本身的合规性、安全性负责，确保图纸不存在安全隐患。</w:t>
      </w:r>
    </w:p>
    <w:p w14:paraId="4CFFF272">
      <w:pPr>
        <w:pStyle w:val="4"/>
        <w:rPr>
          <w:rFonts w:hint="eastAsia" w:ascii="宋体" w:hAnsi="宋体" w:eastAsia="宋体" w:cs="宋体"/>
        </w:rPr>
      </w:pPr>
      <w:bookmarkStart w:id="37" w:name="_Toc30051"/>
      <w:bookmarkStart w:id="38" w:name="_Toc5274"/>
      <w:r>
        <w:rPr>
          <w:rFonts w:hint="eastAsia" w:ascii="宋体" w:hAnsi="宋体" w:eastAsia="宋体" w:cs="宋体"/>
          <w:b/>
          <w:color w:val="000000"/>
          <w:sz w:val="28"/>
        </w:rPr>
        <w:t>1.医院标识导向系统设计</w:t>
      </w:r>
      <w:bookmarkEnd w:id="37"/>
      <w:bookmarkEnd w:id="38"/>
    </w:p>
    <w:p w14:paraId="28085A03">
      <w:pPr>
        <w:spacing w:after="40" w:line="400" w:lineRule="exact"/>
        <w:ind w:firstLine="480"/>
        <w:jc w:val="both"/>
        <w:rPr>
          <w:rFonts w:hint="eastAsia" w:ascii="宋体" w:hAnsi="宋体" w:eastAsia="宋体" w:cs="宋体"/>
        </w:rPr>
      </w:pPr>
      <w:r>
        <w:rPr>
          <w:rFonts w:hint="eastAsia" w:ascii="宋体" w:hAnsi="宋体" w:eastAsia="宋体" w:cs="宋体"/>
          <w:b w:val="0"/>
          <w:sz w:val="24"/>
        </w:rPr>
        <w:t>医院标识导向系统设计分为以下七个阶段，各阶段的设计深度及对应成果如下：</w:t>
      </w:r>
    </w:p>
    <w:p w14:paraId="5E2EECF9">
      <w:pPr>
        <w:spacing w:after="40" w:line="400" w:lineRule="exact"/>
        <w:ind w:firstLine="480"/>
        <w:jc w:val="both"/>
        <w:rPr>
          <w:rFonts w:hint="eastAsia" w:ascii="宋体" w:hAnsi="宋体" w:eastAsia="宋体" w:cs="宋体"/>
        </w:rPr>
      </w:pPr>
      <w:r>
        <w:rPr>
          <w:rFonts w:hint="eastAsia" w:ascii="宋体" w:hAnsi="宋体" w:eastAsia="宋体" w:cs="宋体"/>
          <w:b w:val="0"/>
          <w:sz w:val="24"/>
        </w:rPr>
        <w:t>第一阶段：医院标识导向系统方案阶段。设计深度包括医院标识导向系统方案设计及医院标识导向系统功能初步规划设计。设计成果为《医院标识导向系统方案设计图册》。</w:t>
      </w:r>
    </w:p>
    <w:p w14:paraId="4DF443D0">
      <w:pPr>
        <w:spacing w:after="40" w:line="400" w:lineRule="exact"/>
        <w:ind w:firstLine="480"/>
        <w:jc w:val="both"/>
        <w:rPr>
          <w:rFonts w:hint="eastAsia" w:ascii="宋体" w:hAnsi="宋体" w:eastAsia="宋体" w:cs="宋体"/>
        </w:rPr>
      </w:pPr>
      <w:r>
        <w:rPr>
          <w:rFonts w:hint="eastAsia" w:ascii="宋体" w:hAnsi="宋体" w:eastAsia="宋体" w:cs="宋体"/>
          <w:b w:val="0"/>
          <w:sz w:val="24"/>
        </w:rPr>
        <w:t>第二阶段：医院标识导向系统方案深化阶段。设计深度包括医院标识导向系统设计现场复核、医院标识导向系统设计深化方案、医院标识导向系统点位图设计。设计成果包括《点位设计图》《医院标识导向系统深化设计图册》《数量统计清单表》。</w:t>
      </w:r>
    </w:p>
    <w:p w14:paraId="2E91CA30">
      <w:pPr>
        <w:spacing w:after="40" w:line="400" w:lineRule="exact"/>
        <w:ind w:firstLine="480"/>
        <w:jc w:val="both"/>
        <w:rPr>
          <w:rFonts w:hint="eastAsia" w:ascii="宋体" w:hAnsi="宋体" w:eastAsia="宋体" w:cs="宋体"/>
        </w:rPr>
      </w:pPr>
      <w:r>
        <w:rPr>
          <w:rFonts w:hint="eastAsia" w:ascii="宋体" w:hAnsi="宋体" w:eastAsia="宋体" w:cs="宋体"/>
          <w:b w:val="0"/>
          <w:sz w:val="24"/>
        </w:rPr>
        <w:t>第三阶段：医院标识导向系统功能名称设计阶段。设计深度包括图框/图标/图例说明、医院标识导向系统材质工艺说明、医院标识导向系统制作安装说明、医院标识导向系统尺寸标注说明、医院标识导向系统功能名称设计。设计成果为《医院标识导向系统功能名称设计图》。</w:t>
      </w:r>
    </w:p>
    <w:p w14:paraId="313BA1EE">
      <w:pPr>
        <w:spacing w:after="40" w:line="400" w:lineRule="exact"/>
        <w:ind w:firstLine="480"/>
        <w:jc w:val="both"/>
        <w:rPr>
          <w:rFonts w:hint="eastAsia" w:ascii="宋体" w:hAnsi="宋体" w:eastAsia="宋体" w:cs="宋体"/>
        </w:rPr>
      </w:pPr>
      <w:r>
        <w:rPr>
          <w:rFonts w:hint="eastAsia" w:ascii="宋体" w:hAnsi="宋体" w:eastAsia="宋体" w:cs="宋体"/>
          <w:b w:val="0"/>
          <w:sz w:val="24"/>
        </w:rPr>
        <w:t>第四阶段：医院标识导向系统现场勘查及复核阶段。设计深度包括设计交底及提供咨询服务，由制作单位对导向房间功能名称与医院标识导向系统图纸进行核对/沟通/调整/确认。设计成果为《医院标识导向系统功能名称设计图定稿》。</w:t>
      </w:r>
    </w:p>
    <w:p w14:paraId="20E4C312">
      <w:pPr>
        <w:spacing w:after="40" w:line="400" w:lineRule="exact"/>
        <w:ind w:firstLine="480"/>
        <w:jc w:val="both"/>
        <w:rPr>
          <w:rFonts w:hint="eastAsia" w:ascii="宋体" w:hAnsi="宋体" w:eastAsia="宋体" w:cs="宋体"/>
        </w:rPr>
      </w:pPr>
      <w:r>
        <w:rPr>
          <w:rFonts w:hint="eastAsia" w:ascii="宋体" w:hAnsi="宋体" w:eastAsia="宋体" w:cs="宋体"/>
          <w:b w:val="0"/>
          <w:sz w:val="24"/>
        </w:rPr>
        <w:t>第五阶段：制作生产及复核阶段。设计深度为提供咨询服务。设计成果为协助样品验收及咨询。</w:t>
      </w:r>
    </w:p>
    <w:p w14:paraId="775AC57F">
      <w:pPr>
        <w:spacing w:after="40" w:line="400" w:lineRule="exact"/>
        <w:ind w:firstLine="480"/>
        <w:jc w:val="both"/>
        <w:rPr>
          <w:rFonts w:hint="eastAsia" w:ascii="宋体" w:hAnsi="宋体" w:eastAsia="宋体" w:cs="宋体"/>
        </w:rPr>
      </w:pPr>
      <w:r>
        <w:rPr>
          <w:rFonts w:hint="eastAsia" w:ascii="宋体" w:hAnsi="宋体" w:eastAsia="宋体" w:cs="宋体"/>
          <w:b w:val="0"/>
          <w:sz w:val="24"/>
        </w:rPr>
        <w:t>第六阶段：新增需求或变更设计阶段。设计深度为提供咨询服务，由医院标识导向系统制作单位进行核对/沟通/调整/确认设计。设计成果为《医院标识导向系统设计变更设计图》。</w:t>
      </w:r>
    </w:p>
    <w:p w14:paraId="20BF0B21">
      <w:pPr>
        <w:spacing w:after="40" w:line="400" w:lineRule="exact"/>
        <w:ind w:firstLine="480"/>
        <w:jc w:val="both"/>
        <w:rPr>
          <w:rFonts w:hint="eastAsia" w:ascii="宋体" w:hAnsi="宋体" w:eastAsia="宋体" w:cs="宋体"/>
        </w:rPr>
      </w:pPr>
      <w:r>
        <w:rPr>
          <w:rFonts w:hint="eastAsia" w:ascii="宋体" w:hAnsi="宋体" w:eastAsia="宋体" w:cs="宋体"/>
          <w:b w:val="0"/>
          <w:sz w:val="24"/>
        </w:rPr>
        <w:t>第七阶段：现场安装及调整阶段。设计深度为提供咨询服务。设计成果为协助医院标识导向系统制作单位进行咨询，并依据实际情况调整位置及方式。</w:t>
      </w:r>
    </w:p>
    <w:p w14:paraId="549D5650">
      <w:pPr>
        <w:pStyle w:val="4"/>
        <w:rPr>
          <w:rFonts w:hint="eastAsia" w:ascii="宋体" w:hAnsi="宋体" w:eastAsia="宋体" w:cs="宋体"/>
        </w:rPr>
      </w:pPr>
      <w:bookmarkStart w:id="39" w:name="_Toc1988"/>
      <w:bookmarkStart w:id="40" w:name="_Toc22587"/>
      <w:r>
        <w:rPr>
          <w:rFonts w:hint="eastAsia" w:ascii="宋体" w:hAnsi="宋体" w:eastAsia="宋体" w:cs="宋体"/>
          <w:b/>
          <w:color w:val="000000"/>
          <w:sz w:val="28"/>
        </w:rPr>
        <w:t>2.视觉识别系统（VIS）设计（含LOGO优化设计）</w:t>
      </w:r>
      <w:bookmarkEnd w:id="39"/>
      <w:bookmarkEnd w:id="40"/>
    </w:p>
    <w:p w14:paraId="55226E7A">
      <w:pPr>
        <w:spacing w:after="40" w:line="400" w:lineRule="exact"/>
        <w:ind w:firstLine="480"/>
        <w:jc w:val="both"/>
        <w:rPr>
          <w:rFonts w:hint="eastAsia" w:ascii="宋体" w:hAnsi="宋体" w:eastAsia="宋体" w:cs="宋体"/>
        </w:rPr>
      </w:pPr>
      <w:r>
        <w:rPr>
          <w:rFonts w:hint="eastAsia" w:ascii="宋体" w:hAnsi="宋体" w:eastAsia="宋体" w:cs="宋体"/>
          <w:b w:val="0"/>
          <w:sz w:val="24"/>
        </w:rPr>
        <w:t>医院视觉识别系统的工作内容及深度如下：</w:t>
      </w:r>
    </w:p>
    <w:p w14:paraId="6EE067FC">
      <w:pPr>
        <w:pStyle w:val="5"/>
        <w:rPr>
          <w:rFonts w:hint="eastAsia" w:ascii="宋体" w:hAnsi="宋体" w:eastAsia="宋体" w:cs="宋体"/>
        </w:rPr>
      </w:pPr>
      <w:bookmarkStart w:id="41" w:name="_Toc20315"/>
      <w:r>
        <w:rPr>
          <w:rFonts w:hint="eastAsia" w:ascii="宋体" w:hAnsi="宋体" w:eastAsia="宋体" w:cs="宋体"/>
          <w:b/>
          <w:color w:val="000000"/>
          <w:sz w:val="24"/>
        </w:rPr>
        <w:t>一、基础部分设计类型清单</w:t>
      </w:r>
      <w:bookmarkEnd w:id="41"/>
    </w:p>
    <w:p w14:paraId="4FE3B6F7">
      <w:pPr>
        <w:spacing w:after="40" w:line="400" w:lineRule="exact"/>
        <w:ind w:firstLine="480"/>
        <w:jc w:val="both"/>
        <w:rPr>
          <w:rFonts w:hint="eastAsia" w:ascii="宋体" w:hAnsi="宋体" w:eastAsia="宋体" w:cs="宋体"/>
        </w:rPr>
      </w:pPr>
      <w:r>
        <w:rPr>
          <w:rFonts w:hint="eastAsia" w:ascii="宋体" w:hAnsi="宋体" w:eastAsia="宋体" w:cs="宋体"/>
          <w:b w:val="0"/>
          <w:sz w:val="24"/>
        </w:rPr>
        <w:t>标志设计类：标志及标志创意说明、标志释义、标志墨稿、标志反白稿、标志图形标准化制图、标志方格坐标制图、标志方格制图、标志最小使用范围、标志的安全空间。</w:t>
      </w:r>
    </w:p>
    <w:p w14:paraId="3506662A">
      <w:pPr>
        <w:spacing w:after="40" w:line="400" w:lineRule="exact"/>
        <w:ind w:firstLine="480"/>
        <w:jc w:val="both"/>
        <w:rPr>
          <w:rFonts w:hint="eastAsia" w:ascii="宋体" w:hAnsi="宋体" w:eastAsia="宋体" w:cs="宋体"/>
        </w:rPr>
      </w:pPr>
      <w:r>
        <w:rPr>
          <w:rFonts w:hint="eastAsia" w:ascii="宋体" w:hAnsi="宋体" w:eastAsia="宋体" w:cs="宋体"/>
          <w:b w:val="0"/>
          <w:sz w:val="24"/>
        </w:rPr>
        <w:t>辅助图形类：辅助图形、辅助底纹、标志与标准字组合（横式、竖式、中轴式、徽章式）。</w:t>
      </w:r>
    </w:p>
    <w:p w14:paraId="16B62860">
      <w:pPr>
        <w:spacing w:after="40" w:line="400" w:lineRule="exact"/>
        <w:ind w:firstLine="480"/>
        <w:jc w:val="both"/>
        <w:rPr>
          <w:rFonts w:hint="eastAsia" w:ascii="宋体" w:hAnsi="宋体" w:eastAsia="宋体" w:cs="宋体"/>
        </w:rPr>
      </w:pPr>
      <w:r>
        <w:rPr>
          <w:rFonts w:hint="eastAsia" w:ascii="宋体" w:hAnsi="宋体" w:eastAsia="宋体" w:cs="宋体"/>
          <w:b w:val="0"/>
          <w:sz w:val="24"/>
        </w:rPr>
        <w:t>基本要素类：全称中英文字体规范、全称中英文字体方格坐标制图、简称中英文字体规范、简称中英文字体方格坐标制图、医院专用中英文印刷字体。</w:t>
      </w:r>
    </w:p>
    <w:p w14:paraId="6646C802">
      <w:pPr>
        <w:spacing w:after="40" w:line="400" w:lineRule="exact"/>
        <w:ind w:firstLine="480"/>
        <w:jc w:val="both"/>
        <w:rPr>
          <w:rFonts w:hint="eastAsia" w:ascii="宋体" w:hAnsi="宋体" w:eastAsia="宋体" w:cs="宋体"/>
        </w:rPr>
      </w:pPr>
      <w:r>
        <w:rPr>
          <w:rFonts w:hint="eastAsia" w:ascii="宋体" w:hAnsi="宋体" w:eastAsia="宋体" w:cs="宋体"/>
          <w:b w:val="0"/>
          <w:sz w:val="24"/>
        </w:rPr>
        <w:t>色彩规范类：标准色（印刷色）、辅助色系列、背景色使用规范、色彩搭配组合专用表、背景色色度及色相、标志标准色色阶、标志特定色彩效果图展示、特殊印刷工艺色。</w:t>
      </w:r>
    </w:p>
    <w:p w14:paraId="2F5624FF">
      <w:pPr>
        <w:pStyle w:val="5"/>
        <w:rPr>
          <w:rFonts w:hint="eastAsia" w:ascii="宋体" w:hAnsi="宋体" w:eastAsia="宋体" w:cs="宋体"/>
        </w:rPr>
      </w:pPr>
      <w:bookmarkStart w:id="42" w:name="_Toc8610"/>
      <w:r>
        <w:rPr>
          <w:rFonts w:hint="eastAsia" w:ascii="宋体" w:hAnsi="宋体" w:eastAsia="宋体" w:cs="宋体"/>
          <w:b/>
          <w:color w:val="000000"/>
          <w:sz w:val="24"/>
        </w:rPr>
        <w:t>二、事务应用部分设计类型清单</w:t>
      </w:r>
      <w:bookmarkEnd w:id="42"/>
    </w:p>
    <w:p w14:paraId="39961BD6">
      <w:pPr>
        <w:spacing w:after="40" w:line="400" w:lineRule="exact"/>
        <w:ind w:firstLine="480"/>
        <w:jc w:val="both"/>
        <w:rPr>
          <w:rFonts w:hint="eastAsia" w:ascii="宋体" w:hAnsi="宋体" w:eastAsia="宋体" w:cs="宋体"/>
        </w:rPr>
      </w:pPr>
      <w:r>
        <w:rPr>
          <w:rFonts w:hint="eastAsia" w:ascii="宋体" w:hAnsi="宋体" w:eastAsia="宋体" w:cs="宋体"/>
          <w:b w:val="0"/>
          <w:sz w:val="24"/>
        </w:rPr>
        <w:t>信纸/公函信纸（中/英文）、简报/文件题头、文件袋、行政办公人员吊牌、医生工牌、护士工牌、院徽、T恤、行政及专家桌牌、医生桌牌、合同封面（模板）、医院PPT（模板）封面、封底、目录、章节页、急救包、外带医务药箱、小药盒、处方签（模板）、检验单（模板）、病历本封面（模板）、体检表封面封底（模板）、中药液袋、药品外包装（西药）、医用CT袋、塑料背心袋/药房塑料袋、病员腕带、医院床单标志设计应用、医院病服标志设计应用、医生制服标志设计应用等。</w:t>
      </w:r>
    </w:p>
    <w:p w14:paraId="5B95F1AA">
      <w:pPr>
        <w:pStyle w:val="5"/>
        <w:rPr>
          <w:rFonts w:hint="eastAsia" w:ascii="宋体" w:hAnsi="宋体" w:eastAsia="宋体" w:cs="宋体"/>
        </w:rPr>
      </w:pPr>
      <w:bookmarkStart w:id="43" w:name="_Toc19150"/>
      <w:r>
        <w:rPr>
          <w:rFonts w:hint="eastAsia" w:ascii="宋体" w:hAnsi="宋体" w:eastAsia="宋体" w:cs="宋体"/>
          <w:b/>
          <w:color w:val="000000"/>
          <w:sz w:val="24"/>
        </w:rPr>
        <w:t>三、宣传应用部分设计类型清单</w:t>
      </w:r>
      <w:bookmarkEnd w:id="43"/>
    </w:p>
    <w:p w14:paraId="0783EC06">
      <w:pPr>
        <w:spacing w:after="40" w:line="400" w:lineRule="exact"/>
        <w:ind w:firstLine="480"/>
        <w:jc w:val="both"/>
        <w:rPr>
          <w:rFonts w:hint="eastAsia" w:ascii="宋体" w:hAnsi="宋体" w:eastAsia="宋体" w:cs="宋体"/>
        </w:rPr>
      </w:pPr>
      <w:r>
        <w:rPr>
          <w:rFonts w:hint="eastAsia" w:ascii="宋体" w:hAnsi="宋体" w:eastAsia="宋体" w:cs="宋体"/>
          <w:b w:val="0"/>
          <w:sz w:val="24"/>
        </w:rPr>
        <w:t>健康宣传册、医院制度、横幅、户外广告牌（模板）、主题海报版式（模板）等。</w:t>
      </w:r>
    </w:p>
    <w:p w14:paraId="6A6B376A">
      <w:pPr>
        <w:pStyle w:val="4"/>
        <w:rPr>
          <w:rFonts w:hint="eastAsia" w:ascii="宋体" w:hAnsi="宋体" w:eastAsia="宋体" w:cs="宋体"/>
        </w:rPr>
      </w:pPr>
      <w:bookmarkStart w:id="44" w:name="_Toc29346"/>
      <w:bookmarkStart w:id="45" w:name="_Toc23159"/>
      <w:r>
        <w:rPr>
          <w:rFonts w:hint="eastAsia" w:ascii="宋体" w:hAnsi="宋体" w:eastAsia="宋体" w:cs="宋体"/>
          <w:b/>
          <w:color w:val="000000"/>
          <w:sz w:val="28"/>
        </w:rPr>
        <w:t>3.医院文化环境设计</w:t>
      </w:r>
      <w:bookmarkEnd w:id="44"/>
      <w:bookmarkEnd w:id="45"/>
    </w:p>
    <w:p w14:paraId="15F33EC8">
      <w:pPr>
        <w:pStyle w:val="5"/>
        <w:rPr>
          <w:rFonts w:hint="eastAsia" w:ascii="宋体" w:hAnsi="宋体" w:eastAsia="宋体" w:cs="宋体"/>
        </w:rPr>
      </w:pPr>
      <w:bookmarkStart w:id="46" w:name="_Toc2148"/>
      <w:r>
        <w:rPr>
          <w:rFonts w:hint="eastAsia" w:ascii="宋体" w:hAnsi="宋体" w:eastAsia="宋体" w:cs="宋体"/>
          <w:b/>
          <w:color w:val="000000"/>
          <w:sz w:val="24"/>
        </w:rPr>
        <w:t>（一）策划方案</w:t>
      </w:r>
      <w:bookmarkEnd w:id="46"/>
    </w:p>
    <w:p w14:paraId="2CA367E7">
      <w:pPr>
        <w:spacing w:after="40" w:line="400" w:lineRule="exact"/>
        <w:ind w:firstLine="480"/>
        <w:jc w:val="both"/>
        <w:rPr>
          <w:rFonts w:hint="eastAsia" w:ascii="宋体" w:hAnsi="宋体" w:eastAsia="宋体" w:cs="宋体"/>
        </w:rPr>
      </w:pPr>
      <w:r>
        <w:rPr>
          <w:rFonts w:hint="eastAsia" w:ascii="宋体" w:hAnsi="宋体" w:eastAsia="宋体" w:cs="宋体"/>
          <w:b w:val="0"/>
          <w:sz w:val="24"/>
        </w:rPr>
        <w:t>结合标识、VIS工作内容，对文化理念、风格、元素、主题概念进行总结与提炼，重点围绕文化环境打造开展动线分析、人群分析、设计点位功能规划，将重点空间的主题及设计方向予以明确。</w:t>
      </w:r>
    </w:p>
    <w:p w14:paraId="50548C8E">
      <w:pPr>
        <w:pStyle w:val="5"/>
        <w:rPr>
          <w:rFonts w:hint="eastAsia" w:ascii="宋体" w:hAnsi="宋体" w:eastAsia="宋体" w:cs="宋体"/>
        </w:rPr>
      </w:pPr>
      <w:bookmarkStart w:id="47" w:name="_Toc11409"/>
      <w:r>
        <w:rPr>
          <w:rFonts w:hint="eastAsia" w:ascii="宋体" w:hAnsi="宋体" w:eastAsia="宋体" w:cs="宋体"/>
          <w:b/>
          <w:color w:val="000000"/>
          <w:sz w:val="24"/>
        </w:rPr>
        <w:t>（二）方案设计</w:t>
      </w:r>
      <w:bookmarkEnd w:id="47"/>
    </w:p>
    <w:p w14:paraId="291486A4">
      <w:pPr>
        <w:spacing w:after="40" w:line="400" w:lineRule="exact"/>
        <w:ind w:firstLine="480"/>
        <w:jc w:val="both"/>
        <w:rPr>
          <w:rFonts w:hint="eastAsia" w:ascii="宋体" w:hAnsi="宋体" w:eastAsia="宋体" w:cs="宋体"/>
        </w:rPr>
      </w:pPr>
      <w:r>
        <w:rPr>
          <w:rFonts w:hint="eastAsia" w:ascii="宋体" w:hAnsi="宋体" w:eastAsia="宋体" w:cs="宋体"/>
          <w:b w:val="0"/>
          <w:sz w:val="24"/>
        </w:rPr>
        <w:t>文化环境方案设计阶段，是对设计理念、风格、元素、主题的概念设计。需梳理装修图纸、确定空间打造点位设计，将已确定的文化主题及展陈大纲框架进行梳理，以展陈内容为核心要素确定展陈动线及参观动线，体现重点展陈空间的方案设计及表现形式。</w:t>
      </w:r>
    </w:p>
    <w:p w14:paraId="34618396">
      <w:pPr>
        <w:pStyle w:val="5"/>
        <w:rPr>
          <w:rFonts w:hint="eastAsia" w:ascii="宋体" w:hAnsi="宋体" w:eastAsia="宋体" w:cs="宋体"/>
        </w:rPr>
      </w:pPr>
      <w:bookmarkStart w:id="48" w:name="_Toc10272"/>
      <w:r>
        <w:rPr>
          <w:rFonts w:hint="eastAsia" w:ascii="宋体" w:hAnsi="宋体" w:eastAsia="宋体" w:cs="宋体"/>
          <w:b/>
          <w:color w:val="000000"/>
          <w:sz w:val="24"/>
        </w:rPr>
        <w:t>（三）深化方案设计</w:t>
      </w:r>
      <w:bookmarkEnd w:id="48"/>
    </w:p>
    <w:p w14:paraId="50479925">
      <w:pPr>
        <w:spacing w:after="40" w:line="400" w:lineRule="exact"/>
        <w:ind w:firstLine="480"/>
        <w:jc w:val="both"/>
        <w:rPr>
          <w:rFonts w:hint="eastAsia" w:ascii="宋体" w:hAnsi="宋体" w:eastAsia="宋体" w:cs="宋体"/>
        </w:rPr>
      </w:pPr>
      <w:r>
        <w:rPr>
          <w:rFonts w:hint="eastAsia" w:ascii="宋体" w:hAnsi="宋体" w:eastAsia="宋体" w:cs="宋体"/>
          <w:b w:val="0"/>
          <w:sz w:val="24"/>
        </w:rPr>
        <w:t>对空间打造点位进行测绘，深入优化门诊大厅现有布局，打造项目亮点：结合医院品牌形象，对医院建筑外立面进行整体设计优化与形象翻新，提升医院外部整体视觉效果与品牌辨识度；对医院1至3楼大厅区域进行文化环境设计优化与空间翻新，营造符合医院品牌特色的就医环境与文化氛围，提升大厅整体空间品质；针对负1楼至负3楼区域进行文化环境设计翻新，结合区域功能属性实施整体设计优化，打造协调统一的地下空间环境。同时对医院5-12楼病房区域进行设计优化。文化环境图形设计也应体现环境的疗愈性，在文字、色彩、设备设置等各个方面的选择上，均应让使用者产生认同感，只有产生舒适与安全的认同，才能将感受转化为个人归属感。此外还应注意环境中的元素与装饰能够呈现出所在地的文化与自然特色，或在环境中融入更多自然元素，让患者感受到生命的能量，进而形成鼓励的暗示。</w:t>
      </w:r>
    </w:p>
    <w:p w14:paraId="41D4BAB6">
      <w:pPr>
        <w:pStyle w:val="5"/>
        <w:rPr>
          <w:rFonts w:hint="eastAsia" w:ascii="宋体" w:hAnsi="宋体" w:eastAsia="宋体" w:cs="宋体"/>
        </w:rPr>
      </w:pPr>
      <w:bookmarkStart w:id="49" w:name="_Toc26468"/>
      <w:r>
        <w:rPr>
          <w:rFonts w:hint="eastAsia" w:ascii="宋体" w:hAnsi="宋体" w:eastAsia="宋体" w:cs="宋体"/>
          <w:b/>
          <w:color w:val="000000"/>
          <w:sz w:val="24"/>
        </w:rPr>
        <w:t>（四）文案编写</w:t>
      </w:r>
      <w:bookmarkEnd w:id="49"/>
    </w:p>
    <w:p w14:paraId="76BE63FB">
      <w:pPr>
        <w:spacing w:after="40" w:line="400" w:lineRule="exact"/>
        <w:ind w:firstLine="480"/>
        <w:jc w:val="both"/>
        <w:rPr>
          <w:rFonts w:hint="eastAsia" w:ascii="宋体" w:hAnsi="宋体" w:eastAsia="宋体" w:cs="宋体"/>
        </w:rPr>
      </w:pPr>
      <w:r>
        <w:rPr>
          <w:rFonts w:hint="eastAsia" w:ascii="宋体" w:hAnsi="宋体" w:eastAsia="宋体" w:cs="宋体"/>
          <w:b w:val="0"/>
          <w:sz w:val="24"/>
        </w:rPr>
        <w:t>对文化环境展陈大纲进行深化，既要突出医院文化的特色和重点，也要整体考虑、统筹兼顾。以内容的合理性、知识性、趣味性及参与性为原则编写内容，做到展陈内容以小见大、贴近服务人群的视角。</w:t>
      </w:r>
    </w:p>
    <w:p w14:paraId="23B31F6B">
      <w:pPr>
        <w:pStyle w:val="5"/>
        <w:rPr>
          <w:rFonts w:hint="eastAsia" w:ascii="宋体" w:hAnsi="宋体" w:eastAsia="宋体" w:cs="宋体"/>
        </w:rPr>
      </w:pPr>
      <w:bookmarkStart w:id="50" w:name="_Toc5427"/>
      <w:r>
        <w:rPr>
          <w:rFonts w:hint="eastAsia" w:ascii="宋体" w:hAnsi="宋体" w:eastAsia="宋体" w:cs="宋体"/>
          <w:b/>
          <w:color w:val="000000"/>
          <w:sz w:val="24"/>
        </w:rPr>
        <w:t>（五）平面排版设计</w:t>
      </w:r>
      <w:bookmarkEnd w:id="50"/>
    </w:p>
    <w:p w14:paraId="6BB8BE69">
      <w:pPr>
        <w:spacing w:after="40" w:line="400" w:lineRule="exact"/>
        <w:ind w:firstLine="480"/>
        <w:jc w:val="both"/>
        <w:rPr>
          <w:rFonts w:hint="eastAsia" w:ascii="宋体" w:hAnsi="宋体" w:eastAsia="宋体" w:cs="宋体"/>
        </w:rPr>
      </w:pPr>
      <w:r>
        <w:rPr>
          <w:rFonts w:hint="eastAsia" w:ascii="宋体" w:hAnsi="宋体" w:eastAsia="宋体" w:cs="宋体"/>
          <w:b w:val="0"/>
          <w:sz w:val="24"/>
        </w:rPr>
        <w:t>根据展陈大纲内容，对各空间平面进行排版设计。要求在有限的版面空间内，将版面构成的文字、图片、色彩等诸多因素，根据特定内容需要进行组合排列，并运用造型要素及形式原理，把构思与计划以视觉形式表达出来。</w:t>
      </w:r>
    </w:p>
    <w:p w14:paraId="52A00D60">
      <w:pPr>
        <w:pStyle w:val="4"/>
        <w:rPr>
          <w:rFonts w:hint="eastAsia" w:ascii="宋体" w:hAnsi="宋体" w:eastAsia="宋体" w:cs="宋体"/>
        </w:rPr>
      </w:pPr>
      <w:bookmarkStart w:id="51" w:name="_Toc1188"/>
      <w:bookmarkStart w:id="52" w:name="_Toc27508"/>
      <w:r>
        <w:rPr>
          <w:rFonts w:hint="eastAsia" w:ascii="宋体" w:hAnsi="宋体" w:eastAsia="宋体" w:cs="宋体"/>
          <w:b/>
          <w:color w:val="000000"/>
          <w:sz w:val="28"/>
        </w:rPr>
        <w:t>4.医院特需病房装饰改造设计</w:t>
      </w:r>
      <w:bookmarkEnd w:id="51"/>
      <w:bookmarkEnd w:id="52"/>
    </w:p>
    <w:p w14:paraId="6B87D43F">
      <w:pPr>
        <w:pStyle w:val="5"/>
        <w:rPr>
          <w:rFonts w:hint="eastAsia" w:ascii="宋体" w:hAnsi="宋体" w:eastAsia="宋体" w:cs="宋体"/>
        </w:rPr>
      </w:pPr>
      <w:bookmarkStart w:id="53" w:name="_Toc22694"/>
      <w:r>
        <w:rPr>
          <w:rFonts w:hint="eastAsia" w:ascii="宋体" w:hAnsi="宋体" w:eastAsia="宋体" w:cs="宋体"/>
          <w:b/>
          <w:color w:val="000000"/>
          <w:sz w:val="24"/>
        </w:rPr>
        <w:t>（一）方案设计阶段</w:t>
      </w:r>
      <w:bookmarkEnd w:id="53"/>
    </w:p>
    <w:p w14:paraId="0D30BB65">
      <w:pPr>
        <w:spacing w:after="40" w:line="400" w:lineRule="exact"/>
        <w:ind w:firstLine="480"/>
        <w:jc w:val="both"/>
        <w:rPr>
          <w:rFonts w:hint="eastAsia" w:ascii="宋体" w:hAnsi="宋体" w:eastAsia="宋体" w:cs="宋体"/>
        </w:rPr>
      </w:pPr>
      <w:r>
        <w:rPr>
          <w:rFonts w:hint="eastAsia" w:ascii="宋体" w:hAnsi="宋体" w:eastAsia="宋体" w:cs="宋体"/>
          <w:b w:val="0"/>
          <w:sz w:val="24"/>
        </w:rPr>
        <w:t>完成典型空间效果图（5张）。</w:t>
      </w:r>
    </w:p>
    <w:p w14:paraId="604120AC">
      <w:pPr>
        <w:spacing w:after="40" w:line="400" w:lineRule="exact"/>
        <w:ind w:firstLine="480"/>
        <w:jc w:val="both"/>
        <w:rPr>
          <w:rFonts w:hint="eastAsia" w:ascii="宋体" w:hAnsi="宋体" w:eastAsia="宋体" w:cs="宋体"/>
        </w:rPr>
      </w:pPr>
      <w:r>
        <w:rPr>
          <w:rFonts w:hint="eastAsia" w:ascii="宋体" w:hAnsi="宋体" w:eastAsia="宋体" w:cs="宋体"/>
          <w:b w:val="0"/>
          <w:sz w:val="24"/>
        </w:rPr>
        <w:t>主要物料表（包括主要材料配置表、五金洁具配置表、照明灯具配置表、门表选型清单）。</w:t>
      </w:r>
    </w:p>
    <w:p w14:paraId="418A49CC">
      <w:pPr>
        <w:spacing w:after="40" w:line="400" w:lineRule="exact"/>
        <w:ind w:firstLine="480"/>
        <w:jc w:val="both"/>
        <w:rPr>
          <w:rFonts w:hint="eastAsia" w:ascii="宋体" w:hAnsi="宋体" w:eastAsia="宋体" w:cs="宋体"/>
        </w:rPr>
      </w:pPr>
      <w:r>
        <w:rPr>
          <w:rFonts w:hint="eastAsia" w:ascii="宋体" w:hAnsi="宋体" w:eastAsia="宋体" w:cs="宋体"/>
          <w:b w:val="0"/>
          <w:sz w:val="24"/>
        </w:rPr>
        <w:t>主要物料样板。</w:t>
      </w:r>
    </w:p>
    <w:p w14:paraId="4ACF7483">
      <w:pPr>
        <w:spacing w:after="40" w:line="400" w:lineRule="exact"/>
        <w:ind w:firstLine="480"/>
        <w:jc w:val="both"/>
        <w:rPr>
          <w:rFonts w:hint="eastAsia" w:ascii="宋体" w:hAnsi="宋体" w:eastAsia="宋体" w:cs="宋体"/>
        </w:rPr>
      </w:pPr>
      <w:r>
        <w:rPr>
          <w:rFonts w:hint="eastAsia" w:ascii="宋体" w:hAnsi="宋体" w:eastAsia="宋体" w:cs="宋体"/>
          <w:b w:val="0"/>
          <w:sz w:val="24"/>
        </w:rPr>
        <w:t>家具软装设计意向。</w:t>
      </w:r>
    </w:p>
    <w:p w14:paraId="1B0843A7">
      <w:pPr>
        <w:spacing w:after="40" w:line="400" w:lineRule="exact"/>
        <w:ind w:firstLine="480"/>
        <w:jc w:val="both"/>
        <w:rPr>
          <w:rFonts w:hint="eastAsia" w:ascii="宋体" w:hAnsi="宋体" w:eastAsia="宋体" w:cs="宋体"/>
        </w:rPr>
      </w:pPr>
      <w:r>
        <w:rPr>
          <w:rFonts w:hint="eastAsia" w:ascii="宋体" w:hAnsi="宋体" w:eastAsia="宋体" w:cs="宋体"/>
          <w:b w:val="0"/>
          <w:sz w:val="24"/>
        </w:rPr>
        <w:t>标识导视设计意向。</w:t>
      </w:r>
    </w:p>
    <w:p w14:paraId="0169DF6B">
      <w:pPr>
        <w:spacing w:after="40" w:line="400" w:lineRule="exact"/>
        <w:ind w:firstLine="480"/>
        <w:jc w:val="both"/>
        <w:rPr>
          <w:rFonts w:hint="eastAsia" w:ascii="宋体" w:hAnsi="宋体" w:eastAsia="宋体" w:cs="宋体"/>
        </w:rPr>
      </w:pPr>
      <w:r>
        <w:rPr>
          <w:rFonts w:hint="eastAsia" w:ascii="宋体" w:hAnsi="宋体" w:eastAsia="宋体" w:cs="宋体"/>
          <w:b w:val="0"/>
          <w:sz w:val="24"/>
        </w:rPr>
        <w:t>典型空间参考如下：主要交通廊道、诊室、护士站及单元廊道、病房、病房卫生间、高端（特需）诊疗空间。</w:t>
      </w:r>
    </w:p>
    <w:p w14:paraId="01DADB61">
      <w:pPr>
        <w:pStyle w:val="5"/>
        <w:rPr>
          <w:rFonts w:hint="eastAsia" w:ascii="宋体" w:hAnsi="宋体" w:eastAsia="宋体" w:cs="宋体"/>
        </w:rPr>
      </w:pPr>
      <w:bookmarkStart w:id="54" w:name="_Toc3792"/>
      <w:r>
        <w:rPr>
          <w:rFonts w:hint="eastAsia" w:ascii="宋体" w:hAnsi="宋体" w:eastAsia="宋体" w:cs="宋体"/>
          <w:b/>
          <w:color w:val="000000"/>
          <w:sz w:val="24"/>
        </w:rPr>
        <w:t>（二）施工图设计阶段</w:t>
      </w:r>
      <w:bookmarkEnd w:id="54"/>
    </w:p>
    <w:p w14:paraId="02E7DAA7">
      <w:pPr>
        <w:spacing w:after="40" w:line="400" w:lineRule="exact"/>
        <w:ind w:firstLine="480"/>
        <w:jc w:val="both"/>
        <w:rPr>
          <w:rFonts w:hint="eastAsia" w:ascii="宋体" w:hAnsi="宋体" w:eastAsia="宋体" w:cs="宋体"/>
        </w:rPr>
      </w:pPr>
      <w:r>
        <w:rPr>
          <w:rFonts w:hint="eastAsia" w:ascii="宋体" w:hAnsi="宋体" w:eastAsia="宋体" w:cs="宋体"/>
          <w:b w:val="0"/>
          <w:sz w:val="24"/>
        </w:rPr>
        <w:t>按合同要求所界定范围编制施工图图纸（含图纸目录、说明、施工设计图纸应包括平面图、顶棚平面图、立面图、剖面图、必要固定家具和节点图）以及图纸总封面。施工图的平面图应包括设计楼层的平面，楼层标准层可共用同一平面，但需注明层次范围及各层标高。</w:t>
      </w:r>
    </w:p>
    <w:p w14:paraId="03298CC9">
      <w:pPr>
        <w:spacing w:after="40" w:line="400" w:lineRule="exact"/>
        <w:ind w:firstLine="480"/>
        <w:jc w:val="both"/>
        <w:rPr>
          <w:rFonts w:hint="eastAsia" w:ascii="宋体" w:hAnsi="宋体" w:eastAsia="宋体" w:cs="宋体"/>
        </w:rPr>
      </w:pPr>
      <w:r>
        <w:rPr>
          <w:rFonts w:hint="eastAsia" w:ascii="宋体" w:hAnsi="宋体" w:eastAsia="宋体" w:cs="宋体"/>
          <w:b w:val="0"/>
          <w:sz w:val="24"/>
        </w:rPr>
        <w:t>设计内容：</w:t>
      </w:r>
    </w:p>
    <w:p w14:paraId="4504FACB">
      <w:pPr>
        <w:spacing w:after="40" w:line="400" w:lineRule="exact"/>
        <w:ind w:firstLine="480"/>
        <w:jc w:val="both"/>
        <w:rPr>
          <w:rFonts w:hint="eastAsia" w:ascii="宋体" w:hAnsi="宋体" w:eastAsia="宋体" w:cs="宋体"/>
        </w:rPr>
      </w:pPr>
      <w:r>
        <w:rPr>
          <w:rFonts w:hint="eastAsia" w:ascii="宋体" w:hAnsi="宋体" w:eastAsia="宋体" w:cs="宋体"/>
          <w:b w:val="0"/>
          <w:sz w:val="24"/>
        </w:rPr>
        <w:t>（1）平面系统图</w:t>
      </w:r>
    </w:p>
    <w:p w14:paraId="2206D4E0">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包括平面布局、医疗家具、医疗设备布置、房间名称、层次范围及各层标高。</w:t>
      </w:r>
    </w:p>
    <w:p w14:paraId="2F288808">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立面索引及墙面材料索引图：清晰反映立面与平面的方位、坐标、轴线关系，准确索引所有立面图纸编号；除有立面图以外的墙面材料、踢脚线材料索引。</w:t>
      </w:r>
    </w:p>
    <w:p w14:paraId="67E7C56F">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门表索引及固装索引图：门编号对应建筑门编号、建筑设计的防火等级；门表立面图和咨询台、就诊台、挂号、取药等窗口的大样索引。</w:t>
      </w:r>
    </w:p>
    <w:p w14:paraId="111AB9AD">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地面铺装图：地面面层材料的名称、种类、规格尺寸、地面标高、拼接图案、不同材料的分界线示意。</w:t>
      </w:r>
    </w:p>
    <w:p w14:paraId="024D61C8">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天面总平面图：包括天花造型、窗帘盒、灯具排布、天面使用材料、各部位标高；应标注顶棚装饰材料的种类、拼接图案、不同材料的分界线。所选用灯具的编号、图例、名称、光源、功率、色温、光通量、显色性、眩光值、使用空间。</w:t>
      </w:r>
    </w:p>
    <w:p w14:paraId="1D86C4C1">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综合天花图：在天花图基础上绘制，包括灯具、空调、消防、智能化等机电末端点位和检修口的位置、尺寸，综合体现空调进出风口、天花烟感、喷淋头、探测器、排风口、检修口等的位置，专业施工以各专业施工图为准。</w:t>
      </w:r>
    </w:p>
    <w:p w14:paraId="45BF8531">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天花、地面、墙体大样图：根据工程性质及复杂程度，必要时可选择绘制局部放大平面图；建筑平面较长较大时，无特殊装饰装修要求的立面，可不画立面图，在立面索引及墙面材料索引图中予以说明或参照索引。</w:t>
      </w:r>
    </w:p>
    <w:p w14:paraId="6B1E8AA2">
      <w:pPr>
        <w:spacing w:after="40" w:line="400" w:lineRule="exact"/>
        <w:ind w:firstLine="480"/>
        <w:jc w:val="both"/>
        <w:rPr>
          <w:rFonts w:hint="eastAsia" w:ascii="宋体" w:hAnsi="宋体" w:eastAsia="宋体" w:cs="宋体"/>
        </w:rPr>
      </w:pPr>
      <w:r>
        <w:rPr>
          <w:rFonts w:hint="eastAsia" w:ascii="宋体" w:hAnsi="宋体" w:eastAsia="宋体" w:cs="宋体"/>
          <w:b w:val="0"/>
          <w:sz w:val="24"/>
        </w:rPr>
        <w:t>（2）立面</w:t>
      </w:r>
    </w:p>
    <w:p w14:paraId="74CE4B49">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标明立面上装饰装修材料的种类、名称、拼接图案、不同材料的分界线。标注所需的构造节点详图的索引号。对于影响房屋建筑室内装饰装修效果的管井门、消火栓、栏杆等物体，宜在立面图中绘制出其位置及做法索引。</w:t>
      </w:r>
    </w:p>
    <w:p w14:paraId="31A7BAE5">
      <w:pPr>
        <w:spacing w:after="40" w:line="400" w:lineRule="exact"/>
        <w:ind w:firstLine="480"/>
        <w:jc w:val="both"/>
        <w:rPr>
          <w:rFonts w:hint="eastAsia" w:ascii="宋体" w:hAnsi="宋体" w:eastAsia="宋体" w:cs="宋体"/>
        </w:rPr>
      </w:pPr>
      <w:r>
        <w:rPr>
          <w:rFonts w:hint="eastAsia" w:ascii="宋体" w:hAnsi="宋体" w:eastAsia="宋体" w:cs="宋体"/>
          <w:b w:val="0"/>
          <w:sz w:val="24"/>
        </w:rPr>
        <w:t>（3）剖面图</w:t>
      </w:r>
    </w:p>
    <w:p w14:paraId="56AEE270">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施工图中的剖面图标明平面图、顶棚平面图和立面图中需要清楚表达的部位。</w:t>
      </w:r>
    </w:p>
    <w:p w14:paraId="3A247A06">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标注平面图、顶棚平面图和立面图中需要清楚表达部分的详细尺寸、标高、材料名称、连接方式和构造做法、技术要求，标明节点处构造层材料的支撑、连接关系。</w:t>
      </w:r>
    </w:p>
    <w:p w14:paraId="4BDE319B">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剖切的部位应根据表达的需要确定，对于在平、立、剖面图或文字说明中对物体的细部形态无法交代或交代不清的，可绘制详图。</w:t>
      </w:r>
    </w:p>
    <w:p w14:paraId="7019C762">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内墙节点绘出不同构造层次，表达节能设计内容，标注各材料名称及具体技术要求，注明细部和厚度尺寸等。</w:t>
      </w:r>
    </w:p>
    <w:p w14:paraId="696685C7">
      <w:pPr>
        <w:spacing w:after="40" w:line="400" w:lineRule="exact"/>
        <w:ind w:firstLine="480"/>
        <w:jc w:val="both"/>
        <w:rPr>
          <w:rFonts w:hint="eastAsia" w:ascii="宋体" w:hAnsi="宋体" w:eastAsia="宋体" w:cs="宋体"/>
        </w:rPr>
      </w:pPr>
      <w:r>
        <w:rPr>
          <w:rFonts w:hint="eastAsia" w:ascii="宋体" w:hAnsi="宋体" w:eastAsia="宋体" w:cs="宋体"/>
          <w:b w:val="0"/>
          <w:sz w:val="24"/>
        </w:rPr>
        <w:t>（4）图纸中装饰材料施工构造做法</w:t>
      </w:r>
    </w:p>
    <w:p w14:paraId="7DEABFA1">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明确材料名称、图纸中对应的编号，列出内墙、楼地面、顶棚、踢脚分项做法的内容。</w:t>
      </w:r>
    </w:p>
    <w:p w14:paraId="68B68AF9">
      <w:pPr>
        <w:spacing w:after="40" w:line="400" w:lineRule="exact"/>
        <w:jc w:val="both"/>
        <w:rPr>
          <w:rFonts w:hint="eastAsia" w:ascii="宋体" w:hAnsi="宋体" w:eastAsia="宋体" w:cs="宋体"/>
        </w:rPr>
      </w:pPr>
      <w:r>
        <w:rPr>
          <w:rFonts w:hint="eastAsia" w:ascii="宋体" w:hAnsi="宋体" w:eastAsia="宋体" w:cs="宋体"/>
          <w:b w:val="0"/>
          <w:sz w:val="24"/>
        </w:rPr>
        <w:t>注：本次精装设计区域不含手术区、ICU、检验科、病理科、血库、影像科、厨房、洗衣房、消毒供应中心、信息中心（弱电）等区域的深化施工图设计，需要由专项厂家进行深化，以及内装区域有关医用气体、医疗用水等医疗专项设计和其他不属于室内设计部分。</w:t>
      </w:r>
    </w:p>
    <w:p w14:paraId="653255DF">
      <w:pPr>
        <w:spacing w:after="40" w:line="400" w:lineRule="exact"/>
        <w:ind w:firstLine="480"/>
        <w:jc w:val="both"/>
        <w:rPr>
          <w:rFonts w:hint="eastAsia" w:ascii="宋体" w:hAnsi="宋体" w:eastAsia="宋体" w:cs="宋体"/>
        </w:rPr>
      </w:pPr>
      <w:r>
        <w:rPr>
          <w:rFonts w:hint="eastAsia" w:ascii="宋体" w:hAnsi="宋体" w:eastAsia="宋体" w:cs="宋体"/>
          <w:b w:val="0"/>
          <w:sz w:val="24"/>
        </w:rPr>
        <w:t>（5）施工安全设计约束</w:t>
      </w:r>
    </w:p>
    <w:p w14:paraId="7A6C5DCD">
      <w:pPr>
        <w:spacing w:after="40" w:line="400" w:lineRule="exact"/>
        <w:ind w:firstLine="480" w:firstLineChars="200"/>
        <w:jc w:val="both"/>
        <w:rPr>
          <w:rFonts w:hint="eastAsia" w:ascii="宋体" w:hAnsi="宋体" w:eastAsia="宋体" w:cs="宋体"/>
        </w:rPr>
      </w:pPr>
      <w:r>
        <w:rPr>
          <w:rFonts w:hint="eastAsia" w:ascii="宋体" w:hAnsi="宋体" w:eastAsia="宋体" w:cs="宋体"/>
          <w:b w:val="0"/>
          <w:sz w:val="24"/>
        </w:rPr>
        <w:t>施工图须充分考虑现场施工作业的可实施性与安全性：① 涉及墙体拆改、结构变动、机电管线改造的部位，须明确安全技术要求与施工注意事项；② 消防疏散通道、防火分区、消防设施点位不得因装饰设计发生违规改动，须符合现行消防规范；③ 用电负荷、照明回路、医用设备配电等设计须满足安全使用标准，预留安全冗余。</w:t>
      </w:r>
    </w:p>
    <w:p w14:paraId="562E9C6F">
      <w:pPr>
        <w:pStyle w:val="3"/>
        <w:jc w:val="center"/>
        <w:rPr>
          <w:rFonts w:hint="eastAsia" w:ascii="宋体" w:hAnsi="宋体" w:eastAsia="宋体" w:cs="宋体"/>
        </w:rPr>
      </w:pPr>
      <w:bookmarkStart w:id="55" w:name="_Toc18988"/>
      <w:bookmarkStart w:id="56" w:name="_Toc13928"/>
      <w:r>
        <w:rPr>
          <w:rFonts w:hint="eastAsia" w:ascii="宋体" w:hAnsi="宋体" w:eastAsia="宋体" w:cs="宋体"/>
          <w:b/>
          <w:color w:val="000000"/>
          <w:sz w:val="32"/>
        </w:rPr>
        <w:t>第四章  附件</w:t>
      </w:r>
      <w:bookmarkEnd w:id="55"/>
      <w:bookmarkEnd w:id="56"/>
    </w:p>
    <w:p w14:paraId="245E3FAE">
      <w:pPr>
        <w:spacing w:after="40" w:line="400" w:lineRule="exact"/>
        <w:ind w:firstLine="480"/>
        <w:jc w:val="both"/>
        <w:rPr>
          <w:rFonts w:hint="eastAsia" w:ascii="宋体" w:hAnsi="宋体" w:eastAsia="宋体" w:cs="宋体"/>
        </w:rPr>
      </w:pPr>
      <w:r>
        <w:rPr>
          <w:rFonts w:hint="eastAsia" w:ascii="宋体" w:hAnsi="宋体" w:eastAsia="宋体" w:cs="宋体"/>
          <w:b w:val="0"/>
          <w:sz w:val="24"/>
        </w:rPr>
        <w:t>附件1：封面；</w:t>
      </w:r>
    </w:p>
    <w:p w14:paraId="3437F3E7">
      <w:pPr>
        <w:spacing w:after="40" w:line="400" w:lineRule="exact"/>
        <w:ind w:firstLine="480"/>
        <w:jc w:val="both"/>
        <w:rPr>
          <w:rFonts w:hint="eastAsia" w:ascii="宋体" w:hAnsi="宋体" w:eastAsia="宋体" w:cs="宋体"/>
        </w:rPr>
      </w:pPr>
      <w:r>
        <w:rPr>
          <w:rFonts w:hint="eastAsia" w:ascii="宋体" w:hAnsi="宋体" w:eastAsia="宋体" w:cs="宋体"/>
          <w:b w:val="0"/>
          <w:sz w:val="24"/>
        </w:rPr>
        <w:t>附件2：声明函（商务文件第一页）；</w:t>
      </w:r>
    </w:p>
    <w:p w14:paraId="1E0973ED">
      <w:pPr>
        <w:spacing w:after="40" w:line="400" w:lineRule="exact"/>
        <w:ind w:firstLine="480"/>
        <w:jc w:val="both"/>
        <w:rPr>
          <w:rFonts w:hint="eastAsia" w:ascii="宋体" w:hAnsi="宋体" w:eastAsia="宋体" w:cs="宋体"/>
        </w:rPr>
      </w:pPr>
      <w:r>
        <w:rPr>
          <w:rFonts w:hint="eastAsia" w:ascii="宋体" w:hAnsi="宋体" w:eastAsia="宋体" w:cs="宋体"/>
          <w:b w:val="0"/>
          <w:sz w:val="24"/>
        </w:rPr>
        <w:t>附件3：报价函（商务文件第二页）；</w:t>
      </w:r>
    </w:p>
    <w:p w14:paraId="201E22B5">
      <w:pPr>
        <w:spacing w:after="40" w:line="400" w:lineRule="exact"/>
        <w:ind w:firstLine="480"/>
        <w:jc w:val="both"/>
        <w:rPr>
          <w:rFonts w:hint="eastAsia" w:ascii="宋体" w:hAnsi="宋体" w:eastAsia="宋体" w:cs="宋体"/>
        </w:rPr>
      </w:pPr>
      <w:r>
        <w:rPr>
          <w:rFonts w:hint="eastAsia" w:ascii="宋体" w:hAnsi="宋体" w:eastAsia="宋体" w:cs="宋体"/>
          <w:b w:val="0"/>
          <w:sz w:val="24"/>
        </w:rPr>
        <w:t>附件4：报价表（商务文件第三页）；</w:t>
      </w:r>
    </w:p>
    <w:p w14:paraId="624C1A4B">
      <w:pPr>
        <w:spacing w:after="40" w:line="400" w:lineRule="exact"/>
        <w:ind w:firstLine="480"/>
        <w:jc w:val="both"/>
        <w:rPr>
          <w:rFonts w:hint="eastAsia" w:ascii="宋体" w:hAnsi="宋体" w:eastAsia="宋体" w:cs="宋体"/>
        </w:rPr>
      </w:pPr>
      <w:r>
        <w:rPr>
          <w:rFonts w:hint="eastAsia" w:ascii="宋体" w:hAnsi="宋体" w:eastAsia="宋体" w:cs="宋体"/>
          <w:b w:val="0"/>
          <w:sz w:val="24"/>
        </w:rPr>
        <w:t>附件5：评分标准。</w:t>
      </w:r>
    </w:p>
    <w:p w14:paraId="726728BA">
      <w:pPr>
        <w:rPr>
          <w:rFonts w:hint="eastAsia" w:ascii="宋体" w:hAnsi="宋体" w:eastAsia="宋体" w:cs="宋体"/>
        </w:rPr>
      </w:pPr>
      <w:r>
        <w:rPr>
          <w:rFonts w:hint="eastAsia" w:ascii="宋体" w:hAnsi="宋体" w:eastAsia="宋体" w:cs="宋体"/>
        </w:rPr>
        <w:br w:type="page"/>
      </w:r>
    </w:p>
    <w:p w14:paraId="1E26B195">
      <w:pPr>
        <w:spacing w:after="40" w:line="400" w:lineRule="exact"/>
        <w:jc w:val="both"/>
        <w:outlineLvl w:val="1"/>
        <w:rPr>
          <w:rFonts w:hint="eastAsia" w:ascii="宋体" w:hAnsi="宋体" w:eastAsia="宋体" w:cs="宋体"/>
        </w:rPr>
      </w:pPr>
      <w:bookmarkStart w:id="57" w:name="_Toc20542"/>
      <w:r>
        <w:rPr>
          <w:rFonts w:hint="eastAsia" w:ascii="宋体" w:hAnsi="宋体" w:eastAsia="宋体" w:cs="宋体"/>
          <w:b/>
          <w:sz w:val="24"/>
        </w:rPr>
        <w:t>附件1：</w:t>
      </w:r>
      <w:bookmarkEnd w:id="57"/>
    </w:p>
    <w:p w14:paraId="030B498C">
      <w:pPr>
        <w:spacing w:after="40" w:line="400" w:lineRule="exact"/>
        <w:jc w:val="both"/>
        <w:rPr>
          <w:rFonts w:hint="eastAsia" w:ascii="宋体" w:hAnsi="宋体" w:eastAsia="宋体" w:cs="宋体"/>
        </w:rPr>
      </w:pPr>
      <w:r>
        <w:rPr>
          <w:rFonts w:hint="eastAsia" w:ascii="宋体" w:hAnsi="宋体" w:eastAsia="宋体" w:cs="宋体"/>
          <w:b w:val="0"/>
          <w:sz w:val="24"/>
        </w:rPr>
        <w:t>致：成都三博东篱医院有限公司</w:t>
      </w:r>
    </w:p>
    <w:p w14:paraId="3F3C5C1F">
      <w:pPr>
        <w:spacing w:after="40"/>
        <w:rPr>
          <w:rFonts w:hint="eastAsia" w:ascii="宋体" w:hAnsi="宋体" w:eastAsia="宋体" w:cs="宋体"/>
        </w:rPr>
      </w:pPr>
    </w:p>
    <w:p w14:paraId="4F03FA46">
      <w:pPr>
        <w:jc w:val="right"/>
        <w:rPr>
          <w:rFonts w:hint="eastAsia" w:ascii="宋体" w:hAnsi="宋体" w:eastAsia="宋体" w:cs="宋体"/>
        </w:rPr>
      </w:pPr>
      <w:r>
        <w:rPr>
          <w:rFonts w:hint="eastAsia" w:ascii="宋体" w:hAnsi="宋体" w:eastAsia="宋体" w:cs="宋体"/>
          <w:b/>
          <w:sz w:val="24"/>
        </w:rPr>
        <w:t>正本/副本</w:t>
      </w:r>
    </w:p>
    <w:p w14:paraId="52733FC6">
      <w:pPr>
        <w:spacing w:after="400"/>
        <w:rPr>
          <w:rFonts w:hint="eastAsia" w:ascii="宋体" w:hAnsi="宋体" w:eastAsia="宋体" w:cs="宋体"/>
        </w:rPr>
      </w:pPr>
    </w:p>
    <w:p w14:paraId="7E630021">
      <w:pPr>
        <w:spacing w:after="0"/>
        <w:jc w:val="center"/>
        <w:rPr>
          <w:rFonts w:hint="eastAsia" w:ascii="宋体" w:hAnsi="宋体" w:eastAsia="宋体" w:cs="宋体"/>
        </w:rPr>
      </w:pPr>
      <w:r>
        <w:rPr>
          <w:rFonts w:hint="eastAsia" w:ascii="宋体" w:hAnsi="宋体" w:eastAsia="宋体" w:cs="宋体"/>
          <w:b/>
          <w:sz w:val="72"/>
        </w:rPr>
        <w:t>商</w:t>
      </w:r>
    </w:p>
    <w:p w14:paraId="48CAF7FC">
      <w:pPr>
        <w:spacing w:after="0"/>
        <w:jc w:val="center"/>
        <w:rPr>
          <w:rFonts w:hint="eastAsia" w:ascii="宋体" w:hAnsi="宋体" w:eastAsia="宋体" w:cs="宋体"/>
        </w:rPr>
      </w:pPr>
      <w:r>
        <w:rPr>
          <w:rFonts w:hint="eastAsia" w:ascii="宋体" w:hAnsi="宋体" w:eastAsia="宋体" w:cs="宋体"/>
          <w:b/>
          <w:sz w:val="72"/>
        </w:rPr>
        <w:t>务</w:t>
      </w:r>
    </w:p>
    <w:p w14:paraId="06C85E24">
      <w:pPr>
        <w:spacing w:after="0"/>
        <w:jc w:val="center"/>
        <w:rPr>
          <w:rFonts w:hint="eastAsia" w:ascii="宋体" w:hAnsi="宋体" w:eastAsia="宋体" w:cs="宋体"/>
        </w:rPr>
      </w:pPr>
      <w:r>
        <w:rPr>
          <w:rFonts w:hint="eastAsia" w:ascii="宋体" w:hAnsi="宋体" w:eastAsia="宋体" w:cs="宋体"/>
          <w:b/>
          <w:sz w:val="72"/>
        </w:rPr>
        <w:t>文</w:t>
      </w:r>
    </w:p>
    <w:p w14:paraId="45789EB0">
      <w:pPr>
        <w:spacing w:after="0"/>
        <w:jc w:val="center"/>
        <w:rPr>
          <w:rFonts w:hint="eastAsia" w:ascii="宋体" w:hAnsi="宋体" w:eastAsia="宋体" w:cs="宋体"/>
        </w:rPr>
      </w:pPr>
      <w:r>
        <w:rPr>
          <w:rFonts w:hint="eastAsia" w:ascii="宋体" w:hAnsi="宋体" w:eastAsia="宋体" w:cs="宋体"/>
          <w:b/>
          <w:sz w:val="72"/>
        </w:rPr>
        <w:t>件</w:t>
      </w:r>
    </w:p>
    <w:p w14:paraId="4D1DA7AB">
      <w:pPr>
        <w:spacing w:after="400"/>
        <w:rPr>
          <w:rFonts w:hint="eastAsia" w:ascii="宋体" w:hAnsi="宋体" w:eastAsia="宋体" w:cs="宋体"/>
        </w:rPr>
      </w:pPr>
    </w:p>
    <w:p w14:paraId="5FB2FA68">
      <w:pPr>
        <w:spacing w:after="40" w:line="400" w:lineRule="exact"/>
        <w:jc w:val="both"/>
        <w:rPr>
          <w:rFonts w:hint="eastAsia" w:ascii="宋体" w:hAnsi="宋体" w:eastAsia="宋体" w:cs="宋体"/>
        </w:rPr>
      </w:pPr>
      <w:r>
        <w:rPr>
          <w:rFonts w:hint="eastAsia" w:ascii="宋体" w:hAnsi="宋体" w:eastAsia="宋体" w:cs="宋体"/>
          <w:b w:val="0"/>
          <w:sz w:val="24"/>
        </w:rPr>
        <w:t>邀标编号：cddl-ylfwb-2026-02</w:t>
      </w:r>
    </w:p>
    <w:p w14:paraId="119031D6">
      <w:pPr>
        <w:spacing w:after="40" w:line="400" w:lineRule="exact"/>
        <w:jc w:val="both"/>
        <w:rPr>
          <w:rFonts w:hint="eastAsia" w:ascii="宋体" w:hAnsi="宋体" w:eastAsia="宋体" w:cs="宋体"/>
        </w:rPr>
      </w:pPr>
      <w:r>
        <w:rPr>
          <w:rFonts w:hint="eastAsia" w:ascii="宋体" w:hAnsi="宋体" w:eastAsia="宋体" w:cs="宋体"/>
          <w:b w:val="0"/>
          <w:sz w:val="24"/>
        </w:rPr>
        <w:t>项目名称：成都三博东篱医院有限公司装饰文化设计服务</w:t>
      </w:r>
    </w:p>
    <w:p w14:paraId="7F7CAF30">
      <w:pPr>
        <w:spacing w:after="40" w:line="400" w:lineRule="exact"/>
        <w:jc w:val="both"/>
        <w:rPr>
          <w:rFonts w:hint="eastAsia" w:ascii="宋体" w:hAnsi="宋体" w:eastAsia="宋体" w:cs="宋体"/>
        </w:rPr>
      </w:pPr>
      <w:r>
        <w:rPr>
          <w:rFonts w:hint="eastAsia" w:ascii="宋体" w:hAnsi="宋体" w:eastAsia="宋体" w:cs="宋体"/>
          <w:b w:val="0"/>
          <w:sz w:val="24"/>
        </w:rPr>
        <w:t>报价供应商全称（加盖公章）</w:t>
      </w:r>
    </w:p>
    <w:p w14:paraId="748DDFE1">
      <w:pPr>
        <w:spacing w:after="200"/>
        <w:rPr>
          <w:rFonts w:hint="eastAsia" w:ascii="宋体" w:hAnsi="宋体" w:eastAsia="宋体" w:cs="宋体"/>
        </w:rPr>
      </w:pPr>
    </w:p>
    <w:p w14:paraId="7405A2E7">
      <w:pPr>
        <w:jc w:val="right"/>
        <w:rPr>
          <w:rFonts w:hint="eastAsia" w:ascii="宋体" w:hAnsi="宋体" w:eastAsia="宋体" w:cs="宋体"/>
        </w:rPr>
      </w:pPr>
      <w:r>
        <w:rPr>
          <w:rFonts w:hint="eastAsia" w:ascii="宋体" w:hAnsi="宋体" w:eastAsia="宋体" w:cs="宋体"/>
          <w:b/>
          <w:sz w:val="24"/>
        </w:rPr>
        <w:t>　　　年　　月　　日</w:t>
      </w:r>
    </w:p>
    <w:p w14:paraId="588DC969">
      <w:pPr>
        <w:rPr>
          <w:rFonts w:hint="eastAsia" w:ascii="宋体" w:hAnsi="宋体" w:eastAsia="宋体" w:cs="宋体"/>
        </w:rPr>
      </w:pPr>
      <w:r>
        <w:rPr>
          <w:rFonts w:hint="eastAsia" w:ascii="宋体" w:hAnsi="宋体" w:eastAsia="宋体" w:cs="宋体"/>
        </w:rPr>
        <w:br w:type="page"/>
      </w:r>
    </w:p>
    <w:p w14:paraId="3A6B3CAC">
      <w:pPr>
        <w:spacing w:after="40" w:line="400" w:lineRule="exact"/>
        <w:jc w:val="both"/>
        <w:outlineLvl w:val="1"/>
        <w:rPr>
          <w:rFonts w:hint="eastAsia" w:ascii="宋体" w:hAnsi="宋体" w:eastAsia="宋体" w:cs="宋体"/>
        </w:rPr>
      </w:pPr>
      <w:bookmarkStart w:id="58" w:name="_Toc470"/>
      <w:r>
        <w:rPr>
          <w:rFonts w:hint="eastAsia" w:ascii="宋体" w:hAnsi="宋体" w:eastAsia="宋体" w:cs="宋体"/>
          <w:b/>
          <w:sz w:val="24"/>
        </w:rPr>
        <w:t>附件2：</w:t>
      </w:r>
      <w:bookmarkEnd w:id="58"/>
    </w:p>
    <w:p w14:paraId="2555A71A">
      <w:pPr>
        <w:spacing w:after="160"/>
        <w:jc w:val="center"/>
        <w:rPr>
          <w:rFonts w:hint="eastAsia" w:ascii="宋体" w:hAnsi="宋体" w:eastAsia="宋体" w:cs="宋体"/>
        </w:rPr>
      </w:pPr>
      <w:r>
        <w:rPr>
          <w:rFonts w:hint="eastAsia" w:ascii="宋体" w:hAnsi="宋体" w:eastAsia="宋体" w:cs="宋体"/>
          <w:b/>
          <w:sz w:val="28"/>
        </w:rPr>
        <w:t>《投标人声明函》</w:t>
      </w:r>
    </w:p>
    <w:p w14:paraId="06D38E56">
      <w:pPr>
        <w:spacing w:after="40" w:line="400" w:lineRule="exact"/>
        <w:jc w:val="both"/>
        <w:rPr>
          <w:rFonts w:hint="eastAsia" w:ascii="宋体" w:hAnsi="宋体" w:eastAsia="宋体" w:cs="宋体"/>
        </w:rPr>
      </w:pPr>
      <w:r>
        <w:rPr>
          <w:rFonts w:hint="eastAsia" w:ascii="宋体" w:hAnsi="宋体" w:eastAsia="宋体" w:cs="宋体"/>
          <w:b w:val="0"/>
          <w:sz w:val="24"/>
        </w:rPr>
        <w:t>致：成都三博东篱医院有限公司</w:t>
      </w:r>
    </w:p>
    <w:p w14:paraId="38CD995D">
      <w:pPr>
        <w:spacing w:after="40" w:line="400" w:lineRule="exact"/>
        <w:ind w:firstLine="480"/>
        <w:jc w:val="both"/>
        <w:rPr>
          <w:rFonts w:hint="eastAsia" w:ascii="宋体" w:hAnsi="宋体" w:eastAsia="宋体" w:cs="宋体"/>
        </w:rPr>
      </w:pPr>
      <w:r>
        <w:rPr>
          <w:rFonts w:hint="eastAsia" w:ascii="宋体" w:hAnsi="宋体" w:eastAsia="宋体" w:cs="宋体"/>
          <w:b w:val="0"/>
          <w:sz w:val="24"/>
        </w:rPr>
        <w:t>XXX有限公司（投标人名称）愿意对成都三博东篱医院有限公司装饰文化设计服务项目（邀标编号：cddl-ylfwb-2026-02）进行投标。并在此声明，投标文件中所有关于投标人资格的文件材料、证明、陈述均真实、准确。</w:t>
      </w:r>
    </w:p>
    <w:p w14:paraId="600F7213">
      <w:pPr>
        <w:spacing w:after="40" w:line="400" w:lineRule="exact"/>
        <w:ind w:firstLine="480"/>
        <w:jc w:val="both"/>
        <w:rPr>
          <w:rFonts w:hint="eastAsia" w:ascii="宋体" w:hAnsi="宋体" w:eastAsia="宋体" w:cs="宋体"/>
        </w:rPr>
      </w:pPr>
      <w:r>
        <w:rPr>
          <w:rFonts w:hint="eastAsia" w:ascii="宋体" w:hAnsi="宋体" w:eastAsia="宋体" w:cs="宋体"/>
          <w:b w:val="0"/>
          <w:sz w:val="24"/>
        </w:rPr>
        <w:t>我方承诺本项目所有设计成果均符合国家及地方安全规范要求，对设计文件的安全合规性承担全部责任。如有不符因此而产生的一切后果由我方承担。</w:t>
      </w:r>
    </w:p>
    <w:p w14:paraId="3BC16175">
      <w:pPr>
        <w:spacing w:after="40" w:line="400" w:lineRule="exact"/>
        <w:ind w:firstLine="480"/>
        <w:jc w:val="both"/>
        <w:rPr>
          <w:rFonts w:hint="eastAsia" w:ascii="宋体" w:hAnsi="宋体" w:eastAsia="宋体" w:cs="宋体"/>
        </w:rPr>
      </w:pPr>
      <w:r>
        <w:rPr>
          <w:rFonts w:hint="eastAsia" w:ascii="宋体" w:hAnsi="宋体" w:eastAsia="宋体" w:cs="宋体"/>
          <w:b w:val="0"/>
          <w:sz w:val="24"/>
        </w:rPr>
        <w:t>本项目全部设计成果著作权归甲方所有，乙方仅保留署名权与案例宣传使用权。</w:t>
      </w:r>
    </w:p>
    <w:p w14:paraId="0FCBE5B2">
      <w:pPr>
        <w:spacing w:after="40" w:line="400" w:lineRule="exact"/>
        <w:ind w:firstLine="480"/>
        <w:jc w:val="both"/>
        <w:rPr>
          <w:rFonts w:hint="eastAsia" w:ascii="宋体" w:hAnsi="宋体" w:eastAsia="宋体" w:cs="宋体"/>
        </w:rPr>
      </w:pPr>
      <w:r>
        <w:rPr>
          <w:rFonts w:hint="eastAsia" w:ascii="宋体" w:hAnsi="宋体" w:eastAsia="宋体" w:cs="宋体"/>
          <w:b w:val="0"/>
          <w:sz w:val="24"/>
        </w:rPr>
        <w:t>投标人获得本项目招标信息的渠道：</w:t>
      </w:r>
    </w:p>
    <w:p w14:paraId="046D1090">
      <w:pPr>
        <w:spacing w:after="40" w:line="400" w:lineRule="exact"/>
        <w:ind w:firstLine="480"/>
        <w:jc w:val="both"/>
        <w:rPr>
          <w:rFonts w:hint="eastAsia" w:ascii="宋体" w:hAnsi="宋体" w:eastAsia="宋体" w:cs="宋体"/>
        </w:rPr>
      </w:pPr>
      <w:r>
        <w:rPr>
          <w:rFonts w:hint="eastAsia" w:ascii="宋体" w:hAnsi="宋体" w:eastAsia="宋体" w:cs="宋体"/>
          <w:b w:val="0"/>
          <w:sz w:val="24"/>
        </w:rPr>
        <w:t>投标人与邀标人之间是否存在关联关系，以及与其工作人员是否存在如下关系如：亲属、同事、同学、战友等。</w:t>
      </w:r>
    </w:p>
    <w:p w14:paraId="04A00173">
      <w:pPr>
        <w:spacing w:after="40" w:line="400" w:lineRule="exact"/>
        <w:ind w:firstLine="480"/>
        <w:jc w:val="both"/>
        <w:rPr>
          <w:rFonts w:hint="eastAsia" w:ascii="宋体" w:hAnsi="宋体" w:eastAsia="宋体" w:cs="宋体"/>
        </w:rPr>
      </w:pPr>
      <w:r>
        <w:rPr>
          <w:rFonts w:hint="eastAsia" w:ascii="宋体" w:hAnsi="宋体" w:eastAsia="宋体" w:cs="宋体"/>
          <w:b w:val="0"/>
          <w:sz w:val="24"/>
        </w:rPr>
        <w:t>□ 是</w:t>
      </w:r>
    </w:p>
    <w:p w14:paraId="5A7DD4CF">
      <w:pPr>
        <w:spacing w:after="40" w:line="400" w:lineRule="exact"/>
        <w:ind w:firstLine="480"/>
        <w:jc w:val="both"/>
        <w:rPr>
          <w:rFonts w:hint="eastAsia" w:ascii="宋体" w:hAnsi="宋体" w:eastAsia="宋体" w:cs="宋体"/>
        </w:rPr>
      </w:pPr>
      <w:r>
        <w:rPr>
          <w:rFonts w:hint="eastAsia" w:ascii="宋体" w:hAnsi="宋体" w:eastAsia="宋体" w:cs="宋体"/>
          <w:b w:val="0"/>
          <w:sz w:val="24"/>
        </w:rPr>
        <w:t>□ 否</w:t>
      </w:r>
    </w:p>
    <w:p w14:paraId="77DAD30F">
      <w:pPr>
        <w:spacing w:after="80"/>
        <w:rPr>
          <w:rFonts w:hint="eastAsia" w:ascii="宋体" w:hAnsi="宋体" w:eastAsia="宋体" w:cs="宋体"/>
        </w:rPr>
      </w:pPr>
    </w:p>
    <w:p w14:paraId="410F3A45">
      <w:pPr>
        <w:spacing w:after="40" w:line="400" w:lineRule="exact"/>
        <w:ind w:firstLine="480"/>
        <w:jc w:val="both"/>
        <w:rPr>
          <w:rFonts w:hint="eastAsia" w:ascii="宋体" w:hAnsi="宋体" w:eastAsia="宋体" w:cs="宋体"/>
        </w:rPr>
      </w:pPr>
      <w:r>
        <w:rPr>
          <w:rFonts w:hint="eastAsia" w:ascii="宋体" w:hAnsi="宋体" w:eastAsia="宋体" w:cs="宋体"/>
          <w:b w:val="0"/>
          <w:sz w:val="24"/>
        </w:rPr>
        <w:t>是否完全响应邀标文件全部要求：</w:t>
      </w:r>
    </w:p>
    <w:p w14:paraId="67C6507F">
      <w:pPr>
        <w:spacing w:after="40" w:line="400" w:lineRule="exact"/>
        <w:ind w:firstLine="480"/>
        <w:jc w:val="both"/>
        <w:rPr>
          <w:rFonts w:hint="eastAsia" w:ascii="宋体" w:hAnsi="宋体" w:eastAsia="宋体" w:cs="宋体"/>
        </w:rPr>
      </w:pPr>
      <w:r>
        <w:rPr>
          <w:rFonts w:hint="eastAsia" w:ascii="宋体" w:hAnsi="宋体" w:eastAsia="宋体" w:cs="宋体"/>
          <w:b w:val="0"/>
          <w:sz w:val="24"/>
        </w:rPr>
        <w:t>□ 是</w:t>
      </w:r>
    </w:p>
    <w:p w14:paraId="71DAC152">
      <w:pPr>
        <w:spacing w:after="40" w:line="400" w:lineRule="exact"/>
        <w:ind w:firstLine="480"/>
        <w:jc w:val="both"/>
        <w:rPr>
          <w:rFonts w:hint="eastAsia" w:ascii="宋体" w:hAnsi="宋体" w:eastAsia="宋体" w:cs="宋体"/>
        </w:rPr>
      </w:pPr>
      <w:r>
        <w:rPr>
          <w:rFonts w:hint="eastAsia" w:ascii="宋体" w:hAnsi="宋体" w:eastAsia="宋体" w:cs="宋体"/>
          <w:b w:val="0"/>
          <w:sz w:val="24"/>
        </w:rPr>
        <w:t>□ 否</w:t>
      </w:r>
    </w:p>
    <w:p w14:paraId="4053C483">
      <w:pPr>
        <w:spacing w:after="80"/>
        <w:rPr>
          <w:rFonts w:hint="eastAsia" w:ascii="宋体" w:hAnsi="宋体" w:eastAsia="宋体" w:cs="宋体"/>
        </w:rPr>
      </w:pPr>
    </w:p>
    <w:p w14:paraId="3ACE78A3">
      <w:pPr>
        <w:spacing w:after="40" w:line="400" w:lineRule="exact"/>
        <w:ind w:firstLine="480"/>
        <w:jc w:val="both"/>
        <w:rPr>
          <w:rFonts w:hint="eastAsia" w:ascii="宋体" w:hAnsi="宋体" w:eastAsia="宋体" w:cs="宋体"/>
        </w:rPr>
      </w:pPr>
      <w:r>
        <w:rPr>
          <w:rFonts w:hint="eastAsia" w:ascii="宋体" w:hAnsi="宋体" w:eastAsia="宋体" w:cs="宋体"/>
          <w:b w:val="0"/>
          <w:sz w:val="24"/>
        </w:rPr>
        <w:t>特此声明！</w:t>
      </w:r>
    </w:p>
    <w:p w14:paraId="5D1C1F70">
      <w:pPr>
        <w:spacing w:after="160"/>
        <w:rPr>
          <w:rFonts w:hint="eastAsia" w:ascii="宋体" w:hAnsi="宋体" w:eastAsia="宋体" w:cs="宋体"/>
        </w:rPr>
      </w:pPr>
    </w:p>
    <w:p w14:paraId="64414D10">
      <w:pPr>
        <w:spacing w:after="40" w:line="400" w:lineRule="exact"/>
        <w:jc w:val="both"/>
        <w:rPr>
          <w:rFonts w:hint="eastAsia" w:ascii="宋体" w:hAnsi="宋体" w:eastAsia="宋体" w:cs="宋体"/>
        </w:rPr>
      </w:pPr>
      <w:r>
        <w:rPr>
          <w:rFonts w:hint="eastAsia" w:ascii="宋体" w:hAnsi="宋体" w:eastAsia="宋体" w:cs="宋体"/>
          <w:b w:val="0"/>
          <w:sz w:val="24"/>
        </w:rPr>
        <w:t>投标人名称：xxxx有限公司（加盖公章）</w:t>
      </w:r>
    </w:p>
    <w:p w14:paraId="6688EF74">
      <w:pPr>
        <w:spacing w:after="40" w:line="400" w:lineRule="exact"/>
        <w:jc w:val="both"/>
        <w:rPr>
          <w:rFonts w:hint="eastAsia" w:ascii="宋体" w:hAnsi="宋体" w:eastAsia="宋体" w:cs="宋体"/>
        </w:rPr>
      </w:pPr>
      <w:r>
        <w:rPr>
          <w:rFonts w:hint="eastAsia" w:ascii="宋体" w:hAnsi="宋体" w:eastAsia="宋体" w:cs="宋体"/>
          <w:b w:val="0"/>
          <w:sz w:val="24"/>
        </w:rPr>
        <w:t>法定代表人或委托代理人签字：</w:t>
      </w:r>
    </w:p>
    <w:p w14:paraId="572E3FBB">
      <w:pPr>
        <w:spacing w:after="40" w:line="400" w:lineRule="exact"/>
        <w:jc w:val="both"/>
        <w:rPr>
          <w:rFonts w:hint="eastAsia" w:ascii="宋体" w:hAnsi="宋体" w:eastAsia="宋体" w:cs="宋体"/>
        </w:rPr>
      </w:pPr>
      <w:r>
        <w:rPr>
          <w:rFonts w:hint="eastAsia" w:ascii="宋体" w:hAnsi="宋体" w:eastAsia="宋体" w:cs="宋体"/>
          <w:b w:val="0"/>
          <w:sz w:val="24"/>
        </w:rPr>
        <w:t>签署日期：　　年　月　日</w:t>
      </w:r>
    </w:p>
    <w:p w14:paraId="6A599B02">
      <w:pPr>
        <w:rPr>
          <w:rFonts w:hint="eastAsia" w:ascii="宋体" w:hAnsi="宋体" w:eastAsia="宋体" w:cs="宋体"/>
        </w:rPr>
      </w:pPr>
      <w:r>
        <w:rPr>
          <w:rFonts w:hint="eastAsia" w:ascii="宋体" w:hAnsi="宋体" w:eastAsia="宋体" w:cs="宋体"/>
        </w:rPr>
        <w:br w:type="page"/>
      </w:r>
    </w:p>
    <w:p w14:paraId="74B76230">
      <w:pPr>
        <w:spacing w:after="40" w:line="400" w:lineRule="exact"/>
        <w:jc w:val="both"/>
        <w:outlineLvl w:val="1"/>
        <w:rPr>
          <w:rFonts w:hint="eastAsia" w:ascii="宋体" w:hAnsi="宋体" w:eastAsia="宋体" w:cs="宋体"/>
        </w:rPr>
      </w:pPr>
      <w:bookmarkStart w:id="59" w:name="_Toc25136"/>
      <w:r>
        <w:rPr>
          <w:rFonts w:hint="eastAsia" w:ascii="宋体" w:hAnsi="宋体" w:eastAsia="宋体" w:cs="宋体"/>
          <w:b/>
          <w:sz w:val="24"/>
        </w:rPr>
        <w:t>附件3：</w:t>
      </w:r>
      <w:bookmarkEnd w:id="59"/>
    </w:p>
    <w:p w14:paraId="2320CB19">
      <w:pPr>
        <w:spacing w:after="160"/>
        <w:jc w:val="center"/>
        <w:rPr>
          <w:rFonts w:hint="eastAsia" w:ascii="宋体" w:hAnsi="宋体" w:eastAsia="宋体" w:cs="宋体"/>
        </w:rPr>
      </w:pPr>
      <w:r>
        <w:rPr>
          <w:rFonts w:hint="eastAsia" w:ascii="宋体" w:hAnsi="宋体" w:eastAsia="宋体" w:cs="宋体"/>
          <w:b/>
          <w:sz w:val="28"/>
        </w:rPr>
        <w:t>报价函</w:t>
      </w:r>
    </w:p>
    <w:p w14:paraId="28FD0AB1">
      <w:pPr>
        <w:spacing w:after="40" w:line="400" w:lineRule="exact"/>
        <w:jc w:val="both"/>
        <w:rPr>
          <w:rFonts w:hint="eastAsia" w:ascii="宋体" w:hAnsi="宋体" w:eastAsia="宋体" w:cs="宋体"/>
        </w:rPr>
      </w:pPr>
      <w:r>
        <w:rPr>
          <w:rFonts w:hint="eastAsia" w:ascii="宋体" w:hAnsi="宋体" w:eastAsia="宋体" w:cs="宋体"/>
          <w:b w:val="0"/>
          <w:sz w:val="24"/>
        </w:rPr>
        <w:t>致：成都三博东篱医院有限公司</w:t>
      </w:r>
    </w:p>
    <w:p w14:paraId="33555385">
      <w:pPr>
        <w:spacing w:after="40" w:line="400" w:lineRule="exact"/>
        <w:ind w:firstLine="480"/>
        <w:jc w:val="both"/>
        <w:rPr>
          <w:rFonts w:hint="eastAsia" w:ascii="宋体" w:hAnsi="宋体" w:eastAsia="宋体" w:cs="宋体"/>
        </w:rPr>
      </w:pPr>
      <w:r>
        <w:rPr>
          <w:rFonts w:hint="eastAsia" w:ascii="宋体" w:hAnsi="宋体" w:eastAsia="宋体" w:cs="宋体"/>
          <w:b w:val="0"/>
          <w:sz w:val="24"/>
        </w:rPr>
        <w:t>（报价供应商全称）授权（姓名）（职务）为全权代表，参加成都三博东篱医院有限公司装饰文化设计服务项目的有关报价活动。为此，我方郑重声明以下诸点并对之负法律责任：</w:t>
      </w:r>
    </w:p>
    <w:p w14:paraId="271D668D">
      <w:pPr>
        <w:spacing w:after="40" w:line="400" w:lineRule="exact"/>
        <w:ind w:firstLine="480"/>
        <w:jc w:val="both"/>
        <w:rPr>
          <w:rFonts w:hint="eastAsia" w:ascii="宋体" w:hAnsi="宋体" w:eastAsia="宋体" w:cs="宋体"/>
        </w:rPr>
      </w:pPr>
      <w:r>
        <w:rPr>
          <w:rFonts w:hint="eastAsia" w:ascii="宋体" w:hAnsi="宋体" w:eastAsia="宋体" w:cs="宋体"/>
          <w:b w:val="0"/>
          <w:sz w:val="24"/>
        </w:rPr>
        <w:t>1.我方愿意按照邀标文件的全部要求，对成都三博东篱医院有限公司装饰文化设计服务项目进行报价。</w:t>
      </w:r>
    </w:p>
    <w:p w14:paraId="270B7B19">
      <w:pPr>
        <w:spacing w:after="40" w:line="400" w:lineRule="exact"/>
        <w:ind w:firstLine="480"/>
        <w:jc w:val="both"/>
        <w:rPr>
          <w:rFonts w:hint="eastAsia" w:ascii="宋体" w:hAnsi="宋体" w:eastAsia="宋体" w:cs="宋体"/>
        </w:rPr>
      </w:pPr>
      <w:r>
        <w:rPr>
          <w:rFonts w:hint="eastAsia" w:ascii="宋体" w:hAnsi="宋体" w:eastAsia="宋体" w:cs="宋体"/>
          <w:b w:val="0"/>
          <w:sz w:val="24"/>
        </w:rPr>
        <w:t>2.我方提交的报价文件为：正本一份，副本三份；</w:t>
      </w:r>
    </w:p>
    <w:p w14:paraId="01B6B7C8">
      <w:pPr>
        <w:spacing w:after="40" w:line="400" w:lineRule="exact"/>
        <w:ind w:firstLine="480"/>
        <w:jc w:val="both"/>
        <w:rPr>
          <w:rFonts w:hint="eastAsia" w:ascii="宋体" w:hAnsi="宋体" w:eastAsia="宋体" w:cs="宋体"/>
        </w:rPr>
      </w:pPr>
      <w:r>
        <w:rPr>
          <w:rFonts w:hint="eastAsia" w:ascii="宋体" w:hAnsi="宋体" w:eastAsia="宋体" w:cs="宋体"/>
          <w:b w:val="0"/>
          <w:sz w:val="24"/>
        </w:rPr>
        <w:t>3.我方完全理解并同意放弃对邀标文件有不明及误解的权利；</w:t>
      </w:r>
    </w:p>
    <w:p w14:paraId="30E52F1C">
      <w:pPr>
        <w:spacing w:after="40" w:line="400" w:lineRule="exact"/>
        <w:ind w:firstLine="480"/>
        <w:jc w:val="both"/>
        <w:rPr>
          <w:rFonts w:hint="eastAsia" w:ascii="宋体" w:hAnsi="宋体" w:eastAsia="宋体" w:cs="宋体"/>
        </w:rPr>
      </w:pPr>
      <w:r>
        <w:rPr>
          <w:rFonts w:hint="eastAsia" w:ascii="宋体" w:hAnsi="宋体" w:eastAsia="宋体" w:cs="宋体"/>
          <w:b w:val="0"/>
          <w:sz w:val="24"/>
        </w:rPr>
        <w:t>4.我方将按邀标文件的规定履行合同责任和义务；</w:t>
      </w:r>
    </w:p>
    <w:p w14:paraId="599C2D6D">
      <w:pPr>
        <w:spacing w:after="40" w:line="400" w:lineRule="exact"/>
        <w:ind w:firstLine="480"/>
        <w:jc w:val="both"/>
        <w:rPr>
          <w:rFonts w:hint="eastAsia" w:ascii="宋体" w:hAnsi="宋体" w:eastAsia="宋体" w:cs="宋体"/>
        </w:rPr>
      </w:pPr>
      <w:r>
        <w:rPr>
          <w:rFonts w:hint="eastAsia" w:ascii="宋体" w:hAnsi="宋体" w:eastAsia="宋体" w:cs="宋体"/>
          <w:b w:val="0"/>
          <w:sz w:val="24"/>
        </w:rPr>
        <w:t>5.我方同意提供按照贵方可能要求的与其报价有关的一切数据或资料，并对其真实性负责。</w:t>
      </w:r>
    </w:p>
    <w:p w14:paraId="0253727D">
      <w:pPr>
        <w:spacing w:after="40" w:line="400" w:lineRule="exact"/>
        <w:ind w:firstLine="480"/>
        <w:jc w:val="both"/>
        <w:rPr>
          <w:rFonts w:hint="eastAsia" w:ascii="宋体" w:hAnsi="宋体" w:eastAsia="宋体" w:cs="宋体"/>
        </w:rPr>
      </w:pPr>
      <w:r>
        <w:rPr>
          <w:rFonts w:hint="eastAsia" w:ascii="宋体" w:hAnsi="宋体" w:eastAsia="宋体" w:cs="宋体"/>
          <w:b w:val="0"/>
          <w:sz w:val="24"/>
        </w:rPr>
        <w:t>6.我方报价包含人工、设计、修改、配合、差旅、税金、成果交付等全部费用，甲方无需支付额外费用。</w:t>
      </w:r>
    </w:p>
    <w:p w14:paraId="5B8D1638">
      <w:pPr>
        <w:spacing w:after="40" w:line="400" w:lineRule="exact"/>
        <w:ind w:firstLine="480"/>
        <w:jc w:val="both"/>
        <w:rPr>
          <w:rFonts w:hint="eastAsia" w:ascii="宋体" w:hAnsi="宋体" w:eastAsia="宋体" w:cs="宋体"/>
        </w:rPr>
      </w:pPr>
      <w:r>
        <w:rPr>
          <w:rFonts w:hint="eastAsia" w:ascii="宋体" w:hAnsi="宋体" w:eastAsia="宋体" w:cs="宋体"/>
          <w:b w:val="0"/>
          <w:sz w:val="24"/>
        </w:rPr>
        <w:t>邀标编号：　　　　　　　　　　　　　　金额：　　   元（人民币）</w:t>
      </w:r>
    </w:p>
    <w:p w14:paraId="04354520">
      <w:pPr>
        <w:spacing w:after="40" w:line="400" w:lineRule="exact"/>
        <w:ind w:firstLine="480"/>
        <w:jc w:val="both"/>
        <w:rPr>
          <w:rFonts w:hint="eastAsia" w:ascii="宋体" w:hAnsi="宋体" w:eastAsia="宋体" w:cs="宋体"/>
        </w:rPr>
      </w:pPr>
      <w:r>
        <w:rPr>
          <w:rFonts w:hint="eastAsia" w:ascii="宋体" w:hAnsi="宋体" w:eastAsia="宋体" w:cs="宋体"/>
          <w:b w:val="0"/>
          <w:sz w:val="24"/>
        </w:rPr>
        <w:t>报价应包含以下分项：1.标识导向系统设计；2.VIS设计（含LOGO优化设计）；3.文化环境设计；4.特需病房装饰改造设计。投标人须分别列明各分项报价及总价。</w:t>
      </w:r>
    </w:p>
    <w:p w14:paraId="092DDAFB">
      <w:pPr>
        <w:spacing w:after="80"/>
        <w:rPr>
          <w:rFonts w:hint="eastAsia" w:ascii="宋体" w:hAnsi="宋体" w:eastAsia="宋体" w:cs="宋体"/>
        </w:rPr>
      </w:pP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74"/>
        <w:gridCol w:w="3186"/>
        <w:gridCol w:w="2148"/>
        <w:gridCol w:w="2114"/>
      </w:tblGrid>
      <w:tr w14:paraId="2F8DF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B3CC406">
            <w:pPr>
              <w:spacing w:before="20" w:after="20"/>
              <w:jc w:val="center"/>
              <w:rPr>
                <w:rFonts w:hint="eastAsia" w:ascii="宋体" w:hAnsi="宋体" w:eastAsia="宋体" w:cs="宋体"/>
              </w:rPr>
            </w:pPr>
            <w:r>
              <w:rPr>
                <w:rFonts w:hint="eastAsia" w:ascii="宋体" w:hAnsi="宋体" w:eastAsia="宋体" w:cs="宋体"/>
                <w:b/>
                <w:sz w:val="21"/>
              </w:rPr>
              <w:t>序号</w:t>
            </w:r>
          </w:p>
        </w:tc>
        <w:tc>
          <w:tcPr>
            <w:tcW w:w="3402" w:type="dxa"/>
            <w:vAlign w:val="center"/>
          </w:tcPr>
          <w:p w14:paraId="2EF4F486">
            <w:pPr>
              <w:spacing w:before="20" w:after="20"/>
              <w:jc w:val="center"/>
              <w:rPr>
                <w:rFonts w:hint="eastAsia" w:ascii="宋体" w:hAnsi="宋体" w:eastAsia="宋体" w:cs="宋体"/>
              </w:rPr>
            </w:pPr>
            <w:r>
              <w:rPr>
                <w:rFonts w:hint="eastAsia" w:ascii="宋体" w:hAnsi="宋体" w:eastAsia="宋体" w:cs="宋体"/>
                <w:b/>
                <w:sz w:val="21"/>
              </w:rPr>
              <w:t>分项名称</w:t>
            </w:r>
          </w:p>
        </w:tc>
        <w:tc>
          <w:tcPr>
            <w:tcW w:w="2268" w:type="dxa"/>
            <w:vAlign w:val="center"/>
          </w:tcPr>
          <w:p w14:paraId="01C52B6A">
            <w:pPr>
              <w:spacing w:before="20" w:after="20"/>
              <w:jc w:val="center"/>
              <w:rPr>
                <w:rFonts w:hint="eastAsia" w:ascii="宋体" w:hAnsi="宋体" w:eastAsia="宋体" w:cs="宋体"/>
              </w:rPr>
            </w:pPr>
            <w:r>
              <w:rPr>
                <w:rFonts w:hint="eastAsia" w:ascii="宋体" w:hAnsi="宋体" w:eastAsia="宋体" w:cs="宋体"/>
                <w:b/>
                <w:sz w:val="21"/>
              </w:rPr>
              <w:t>报价（元）</w:t>
            </w:r>
          </w:p>
        </w:tc>
        <w:tc>
          <w:tcPr>
            <w:tcW w:w="2268" w:type="dxa"/>
            <w:vAlign w:val="center"/>
          </w:tcPr>
          <w:p w14:paraId="66E95D84">
            <w:pPr>
              <w:spacing w:before="20" w:after="20"/>
              <w:jc w:val="center"/>
              <w:rPr>
                <w:rFonts w:hint="eastAsia" w:ascii="宋体" w:hAnsi="宋体" w:eastAsia="宋体" w:cs="宋体"/>
              </w:rPr>
            </w:pPr>
            <w:r>
              <w:rPr>
                <w:rFonts w:hint="eastAsia" w:ascii="宋体" w:hAnsi="宋体" w:eastAsia="宋体" w:cs="宋体"/>
                <w:b/>
                <w:sz w:val="21"/>
              </w:rPr>
              <w:t>备注</w:t>
            </w:r>
          </w:p>
        </w:tc>
      </w:tr>
      <w:tr w14:paraId="5951B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96C05DF">
            <w:pPr>
              <w:spacing w:before="20" w:after="20"/>
              <w:jc w:val="center"/>
              <w:rPr>
                <w:rFonts w:hint="eastAsia" w:ascii="宋体" w:hAnsi="宋体" w:eastAsia="宋体" w:cs="宋体"/>
              </w:rPr>
            </w:pPr>
            <w:r>
              <w:rPr>
                <w:rFonts w:hint="eastAsia" w:ascii="宋体" w:hAnsi="宋体" w:eastAsia="宋体" w:cs="宋体"/>
                <w:b w:val="0"/>
                <w:sz w:val="21"/>
              </w:rPr>
              <w:t>1</w:t>
            </w:r>
          </w:p>
        </w:tc>
        <w:tc>
          <w:tcPr>
            <w:tcW w:w="3402" w:type="dxa"/>
            <w:vAlign w:val="center"/>
          </w:tcPr>
          <w:p w14:paraId="5DA66220">
            <w:pPr>
              <w:spacing w:before="20" w:after="20"/>
              <w:jc w:val="center"/>
              <w:rPr>
                <w:rFonts w:hint="eastAsia" w:ascii="宋体" w:hAnsi="宋体" w:eastAsia="宋体" w:cs="宋体"/>
              </w:rPr>
            </w:pPr>
            <w:r>
              <w:rPr>
                <w:rFonts w:hint="eastAsia" w:ascii="宋体" w:hAnsi="宋体" w:eastAsia="宋体" w:cs="宋体"/>
                <w:b w:val="0"/>
                <w:sz w:val="21"/>
              </w:rPr>
              <w:t>医院标识导向系统设计</w:t>
            </w:r>
          </w:p>
        </w:tc>
        <w:tc>
          <w:tcPr>
            <w:tcW w:w="2268" w:type="dxa"/>
            <w:vAlign w:val="center"/>
          </w:tcPr>
          <w:p w14:paraId="25752948">
            <w:pPr>
              <w:spacing w:before="20" w:after="20"/>
              <w:jc w:val="center"/>
              <w:rPr>
                <w:rFonts w:hint="eastAsia" w:ascii="宋体" w:hAnsi="宋体" w:eastAsia="宋体" w:cs="宋体"/>
              </w:rPr>
            </w:pPr>
          </w:p>
        </w:tc>
        <w:tc>
          <w:tcPr>
            <w:tcW w:w="2268" w:type="dxa"/>
            <w:vAlign w:val="center"/>
          </w:tcPr>
          <w:p w14:paraId="2D36E418">
            <w:pPr>
              <w:spacing w:before="20" w:after="20"/>
              <w:jc w:val="center"/>
              <w:rPr>
                <w:rFonts w:hint="eastAsia" w:ascii="宋体" w:hAnsi="宋体" w:eastAsia="宋体" w:cs="宋体"/>
              </w:rPr>
            </w:pPr>
          </w:p>
        </w:tc>
      </w:tr>
      <w:tr w14:paraId="6EFC6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016F76A">
            <w:pPr>
              <w:spacing w:before="20" w:after="20"/>
              <w:jc w:val="center"/>
              <w:rPr>
                <w:rFonts w:hint="eastAsia" w:ascii="宋体" w:hAnsi="宋体" w:eastAsia="宋体" w:cs="宋体"/>
              </w:rPr>
            </w:pPr>
            <w:r>
              <w:rPr>
                <w:rFonts w:hint="eastAsia" w:ascii="宋体" w:hAnsi="宋体" w:eastAsia="宋体" w:cs="宋体"/>
                <w:b w:val="0"/>
                <w:sz w:val="21"/>
              </w:rPr>
              <w:t>2</w:t>
            </w:r>
          </w:p>
        </w:tc>
        <w:tc>
          <w:tcPr>
            <w:tcW w:w="3402" w:type="dxa"/>
            <w:vAlign w:val="center"/>
          </w:tcPr>
          <w:p w14:paraId="538A4A81">
            <w:pPr>
              <w:spacing w:before="20" w:after="20"/>
              <w:jc w:val="center"/>
              <w:rPr>
                <w:rFonts w:hint="eastAsia" w:ascii="宋体" w:hAnsi="宋体" w:eastAsia="宋体" w:cs="宋体"/>
              </w:rPr>
            </w:pPr>
            <w:r>
              <w:rPr>
                <w:rFonts w:hint="eastAsia" w:ascii="宋体" w:hAnsi="宋体" w:eastAsia="宋体" w:cs="宋体"/>
                <w:b w:val="0"/>
                <w:sz w:val="21"/>
              </w:rPr>
              <w:t>VIS设计（含LOGO优化）</w:t>
            </w:r>
          </w:p>
        </w:tc>
        <w:tc>
          <w:tcPr>
            <w:tcW w:w="2268" w:type="dxa"/>
            <w:vAlign w:val="center"/>
          </w:tcPr>
          <w:p w14:paraId="338F52CD">
            <w:pPr>
              <w:spacing w:before="20" w:after="20"/>
              <w:jc w:val="center"/>
              <w:rPr>
                <w:rFonts w:hint="eastAsia" w:ascii="宋体" w:hAnsi="宋体" w:eastAsia="宋体" w:cs="宋体"/>
              </w:rPr>
            </w:pPr>
          </w:p>
        </w:tc>
        <w:tc>
          <w:tcPr>
            <w:tcW w:w="2268" w:type="dxa"/>
            <w:vAlign w:val="center"/>
          </w:tcPr>
          <w:p w14:paraId="3A5FE4B6">
            <w:pPr>
              <w:spacing w:before="20" w:after="20"/>
              <w:jc w:val="center"/>
              <w:rPr>
                <w:rFonts w:hint="eastAsia" w:ascii="宋体" w:hAnsi="宋体" w:eastAsia="宋体" w:cs="宋体"/>
              </w:rPr>
            </w:pPr>
          </w:p>
        </w:tc>
      </w:tr>
      <w:tr w14:paraId="7754B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1ACFE1C">
            <w:pPr>
              <w:spacing w:before="20" w:after="20"/>
              <w:jc w:val="center"/>
              <w:rPr>
                <w:rFonts w:hint="eastAsia" w:ascii="宋体" w:hAnsi="宋体" w:eastAsia="宋体" w:cs="宋体"/>
              </w:rPr>
            </w:pPr>
            <w:r>
              <w:rPr>
                <w:rFonts w:hint="eastAsia" w:ascii="宋体" w:hAnsi="宋体" w:eastAsia="宋体" w:cs="宋体"/>
                <w:b w:val="0"/>
                <w:sz w:val="21"/>
              </w:rPr>
              <w:t>3</w:t>
            </w:r>
          </w:p>
        </w:tc>
        <w:tc>
          <w:tcPr>
            <w:tcW w:w="3402" w:type="dxa"/>
            <w:vAlign w:val="center"/>
          </w:tcPr>
          <w:p w14:paraId="4C464F87">
            <w:pPr>
              <w:spacing w:before="20" w:after="20"/>
              <w:jc w:val="center"/>
              <w:rPr>
                <w:rFonts w:hint="eastAsia" w:ascii="宋体" w:hAnsi="宋体" w:eastAsia="宋体" w:cs="宋体"/>
              </w:rPr>
            </w:pPr>
            <w:r>
              <w:rPr>
                <w:rFonts w:hint="eastAsia" w:ascii="宋体" w:hAnsi="宋体" w:eastAsia="宋体" w:cs="宋体"/>
                <w:b w:val="0"/>
                <w:sz w:val="21"/>
              </w:rPr>
              <w:t>医院文化环境设计</w:t>
            </w:r>
          </w:p>
        </w:tc>
        <w:tc>
          <w:tcPr>
            <w:tcW w:w="2268" w:type="dxa"/>
            <w:vAlign w:val="center"/>
          </w:tcPr>
          <w:p w14:paraId="74D4BC2F">
            <w:pPr>
              <w:spacing w:before="20" w:after="20"/>
              <w:jc w:val="center"/>
              <w:rPr>
                <w:rFonts w:hint="eastAsia" w:ascii="宋体" w:hAnsi="宋体" w:eastAsia="宋体" w:cs="宋体"/>
              </w:rPr>
            </w:pPr>
          </w:p>
        </w:tc>
        <w:tc>
          <w:tcPr>
            <w:tcW w:w="2268" w:type="dxa"/>
            <w:vAlign w:val="center"/>
          </w:tcPr>
          <w:p w14:paraId="39A77197">
            <w:pPr>
              <w:spacing w:before="20" w:after="20"/>
              <w:jc w:val="center"/>
              <w:rPr>
                <w:rFonts w:hint="eastAsia" w:ascii="宋体" w:hAnsi="宋体" w:eastAsia="宋体" w:cs="宋体"/>
              </w:rPr>
            </w:pPr>
          </w:p>
        </w:tc>
      </w:tr>
      <w:tr w14:paraId="21F57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83E9A20">
            <w:pPr>
              <w:spacing w:before="20" w:after="20"/>
              <w:jc w:val="center"/>
              <w:rPr>
                <w:rFonts w:hint="eastAsia" w:ascii="宋体" w:hAnsi="宋体" w:eastAsia="宋体" w:cs="宋体"/>
              </w:rPr>
            </w:pPr>
            <w:r>
              <w:rPr>
                <w:rFonts w:hint="eastAsia" w:ascii="宋体" w:hAnsi="宋体" w:eastAsia="宋体" w:cs="宋体"/>
                <w:b w:val="0"/>
                <w:sz w:val="21"/>
              </w:rPr>
              <w:t>4</w:t>
            </w:r>
          </w:p>
        </w:tc>
        <w:tc>
          <w:tcPr>
            <w:tcW w:w="3402" w:type="dxa"/>
            <w:vAlign w:val="center"/>
          </w:tcPr>
          <w:p w14:paraId="56661AC4">
            <w:pPr>
              <w:spacing w:before="20" w:after="20"/>
              <w:jc w:val="center"/>
              <w:rPr>
                <w:rFonts w:hint="eastAsia" w:ascii="宋体" w:hAnsi="宋体" w:eastAsia="宋体" w:cs="宋体"/>
              </w:rPr>
            </w:pPr>
            <w:r>
              <w:rPr>
                <w:rFonts w:hint="eastAsia" w:ascii="宋体" w:hAnsi="宋体" w:eastAsia="宋体" w:cs="宋体"/>
                <w:b w:val="0"/>
                <w:sz w:val="21"/>
              </w:rPr>
              <w:t>特需病房装饰改造设计</w:t>
            </w:r>
          </w:p>
        </w:tc>
        <w:tc>
          <w:tcPr>
            <w:tcW w:w="2268" w:type="dxa"/>
            <w:vAlign w:val="center"/>
          </w:tcPr>
          <w:p w14:paraId="7D038B58">
            <w:pPr>
              <w:spacing w:before="20" w:after="20"/>
              <w:jc w:val="center"/>
              <w:rPr>
                <w:rFonts w:hint="eastAsia" w:ascii="宋体" w:hAnsi="宋体" w:eastAsia="宋体" w:cs="宋体"/>
              </w:rPr>
            </w:pPr>
          </w:p>
        </w:tc>
        <w:tc>
          <w:tcPr>
            <w:tcW w:w="2268" w:type="dxa"/>
            <w:vAlign w:val="center"/>
          </w:tcPr>
          <w:p w14:paraId="081A74C0">
            <w:pPr>
              <w:spacing w:before="20" w:after="20"/>
              <w:jc w:val="center"/>
              <w:rPr>
                <w:rFonts w:hint="eastAsia" w:ascii="宋体" w:hAnsi="宋体" w:eastAsia="宋体" w:cs="宋体"/>
              </w:rPr>
            </w:pPr>
          </w:p>
        </w:tc>
      </w:tr>
      <w:tr w14:paraId="35B1A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E9DCF9F">
            <w:pPr>
              <w:spacing w:before="20" w:after="20"/>
              <w:jc w:val="center"/>
              <w:rPr>
                <w:rFonts w:hint="eastAsia" w:ascii="宋体" w:hAnsi="宋体" w:eastAsia="宋体" w:cs="宋体"/>
              </w:rPr>
            </w:pPr>
            <w:r>
              <w:rPr>
                <w:rFonts w:hint="eastAsia" w:ascii="宋体" w:hAnsi="宋体" w:eastAsia="宋体" w:cs="宋体"/>
                <w:b w:val="0"/>
                <w:sz w:val="21"/>
              </w:rPr>
              <w:t>—</w:t>
            </w:r>
          </w:p>
        </w:tc>
        <w:tc>
          <w:tcPr>
            <w:tcW w:w="3402" w:type="dxa"/>
            <w:vAlign w:val="center"/>
          </w:tcPr>
          <w:p w14:paraId="6C020266">
            <w:pPr>
              <w:spacing w:before="20" w:after="20"/>
              <w:jc w:val="center"/>
              <w:rPr>
                <w:rFonts w:hint="eastAsia" w:ascii="宋体" w:hAnsi="宋体" w:eastAsia="宋体" w:cs="宋体"/>
              </w:rPr>
            </w:pPr>
            <w:r>
              <w:rPr>
                <w:rFonts w:hint="eastAsia" w:ascii="宋体" w:hAnsi="宋体" w:eastAsia="宋体" w:cs="宋体"/>
                <w:b w:val="0"/>
                <w:sz w:val="21"/>
              </w:rPr>
              <w:t>总价（大写）：</w:t>
            </w:r>
          </w:p>
        </w:tc>
        <w:tc>
          <w:tcPr>
            <w:tcW w:w="2268" w:type="dxa"/>
            <w:vAlign w:val="center"/>
          </w:tcPr>
          <w:p w14:paraId="1046973A">
            <w:pPr>
              <w:spacing w:before="20" w:after="20"/>
              <w:jc w:val="center"/>
              <w:rPr>
                <w:rFonts w:hint="eastAsia" w:ascii="宋体" w:hAnsi="宋体" w:eastAsia="宋体" w:cs="宋体"/>
              </w:rPr>
            </w:pPr>
          </w:p>
        </w:tc>
        <w:tc>
          <w:tcPr>
            <w:tcW w:w="2268" w:type="dxa"/>
            <w:vAlign w:val="center"/>
          </w:tcPr>
          <w:p w14:paraId="7D8E01DC">
            <w:pPr>
              <w:spacing w:before="20" w:after="20"/>
              <w:jc w:val="center"/>
              <w:rPr>
                <w:rFonts w:hint="eastAsia" w:ascii="宋体" w:hAnsi="宋体" w:eastAsia="宋体" w:cs="宋体"/>
              </w:rPr>
            </w:pPr>
          </w:p>
        </w:tc>
      </w:tr>
    </w:tbl>
    <w:p w14:paraId="1B7F71A6">
      <w:pPr>
        <w:spacing w:after="160"/>
        <w:rPr>
          <w:rFonts w:hint="eastAsia" w:ascii="宋体" w:hAnsi="宋体" w:eastAsia="宋体" w:cs="宋体"/>
        </w:rPr>
      </w:pPr>
    </w:p>
    <w:p w14:paraId="1E801E59">
      <w:pPr>
        <w:spacing w:after="40" w:line="400" w:lineRule="exact"/>
        <w:jc w:val="both"/>
        <w:rPr>
          <w:rFonts w:hint="eastAsia" w:ascii="宋体" w:hAnsi="宋体" w:eastAsia="宋体" w:cs="宋体"/>
        </w:rPr>
      </w:pPr>
      <w:r>
        <w:rPr>
          <w:rFonts w:hint="eastAsia" w:ascii="宋体" w:hAnsi="宋体" w:eastAsia="宋体" w:cs="宋体"/>
          <w:b w:val="0"/>
          <w:sz w:val="24"/>
        </w:rPr>
        <w:t>报价供应商（加盖公章）：</w:t>
      </w:r>
    </w:p>
    <w:p w14:paraId="62A5422F">
      <w:pPr>
        <w:spacing w:after="40" w:line="400" w:lineRule="exact"/>
        <w:jc w:val="both"/>
        <w:rPr>
          <w:rFonts w:hint="eastAsia" w:ascii="宋体" w:hAnsi="宋体" w:eastAsia="宋体" w:cs="宋体"/>
        </w:rPr>
      </w:pPr>
      <w:r>
        <w:rPr>
          <w:rFonts w:hint="eastAsia" w:ascii="宋体" w:hAnsi="宋体" w:eastAsia="宋体" w:cs="宋体"/>
          <w:b w:val="0"/>
          <w:sz w:val="24"/>
        </w:rPr>
        <w:t>单位地址：</w:t>
      </w:r>
    </w:p>
    <w:p w14:paraId="6044E2E3">
      <w:pPr>
        <w:spacing w:after="40" w:line="400" w:lineRule="exact"/>
        <w:jc w:val="both"/>
        <w:rPr>
          <w:rFonts w:hint="eastAsia" w:ascii="宋体" w:hAnsi="宋体" w:eastAsia="宋体" w:cs="宋体"/>
        </w:rPr>
      </w:pPr>
      <w:r>
        <w:rPr>
          <w:rFonts w:hint="eastAsia" w:ascii="宋体" w:hAnsi="宋体" w:eastAsia="宋体" w:cs="宋体"/>
          <w:b w:val="0"/>
          <w:sz w:val="24"/>
        </w:rPr>
        <w:t>法定代表人或其委托代理人（签字）：</w:t>
      </w:r>
    </w:p>
    <w:p w14:paraId="6A71CA2F">
      <w:pPr>
        <w:spacing w:after="40" w:line="400" w:lineRule="exact"/>
        <w:jc w:val="both"/>
        <w:rPr>
          <w:rFonts w:hint="eastAsia" w:ascii="宋体" w:hAnsi="宋体" w:eastAsia="宋体" w:cs="宋体"/>
        </w:rPr>
      </w:pPr>
      <w:r>
        <w:rPr>
          <w:rFonts w:hint="eastAsia" w:ascii="宋体" w:hAnsi="宋体" w:eastAsia="宋体" w:cs="宋体"/>
          <w:b w:val="0"/>
          <w:sz w:val="24"/>
        </w:rPr>
        <w:t>邮政编码：</w:t>
      </w:r>
    </w:p>
    <w:p w14:paraId="043F0744">
      <w:pPr>
        <w:spacing w:after="40" w:line="400" w:lineRule="exact"/>
        <w:jc w:val="both"/>
        <w:rPr>
          <w:rFonts w:hint="eastAsia" w:ascii="宋体" w:hAnsi="宋体" w:eastAsia="宋体" w:cs="宋体"/>
        </w:rPr>
      </w:pPr>
      <w:r>
        <w:rPr>
          <w:rFonts w:hint="eastAsia" w:ascii="宋体" w:hAnsi="宋体" w:eastAsia="宋体" w:cs="宋体"/>
          <w:b w:val="0"/>
          <w:sz w:val="24"/>
        </w:rPr>
        <w:t>电话：</w:t>
      </w:r>
    </w:p>
    <w:p w14:paraId="60999FF2">
      <w:pPr>
        <w:spacing w:after="40" w:line="400" w:lineRule="exact"/>
        <w:jc w:val="both"/>
        <w:rPr>
          <w:rFonts w:hint="eastAsia" w:ascii="宋体" w:hAnsi="宋体" w:eastAsia="宋体" w:cs="宋体"/>
        </w:rPr>
      </w:pPr>
      <w:r>
        <w:rPr>
          <w:rFonts w:hint="eastAsia" w:ascii="宋体" w:hAnsi="宋体" w:eastAsia="宋体" w:cs="宋体"/>
          <w:b w:val="0"/>
          <w:sz w:val="24"/>
        </w:rPr>
        <w:t>开户银行名称：</w:t>
      </w:r>
    </w:p>
    <w:p w14:paraId="64CF3B18">
      <w:pPr>
        <w:spacing w:after="40" w:line="400" w:lineRule="exact"/>
        <w:jc w:val="both"/>
        <w:rPr>
          <w:rFonts w:hint="eastAsia" w:ascii="宋体" w:hAnsi="宋体" w:eastAsia="宋体" w:cs="宋体"/>
        </w:rPr>
      </w:pPr>
      <w:r>
        <w:rPr>
          <w:rFonts w:hint="eastAsia" w:ascii="宋体" w:hAnsi="宋体" w:eastAsia="宋体" w:cs="宋体"/>
          <w:b w:val="0"/>
          <w:sz w:val="24"/>
        </w:rPr>
        <w:t>开户银行账号：</w:t>
      </w:r>
    </w:p>
    <w:p w14:paraId="28FE4771">
      <w:pPr>
        <w:spacing w:after="40" w:line="400" w:lineRule="exact"/>
        <w:jc w:val="both"/>
        <w:rPr>
          <w:rFonts w:hint="eastAsia" w:ascii="宋体" w:hAnsi="宋体" w:eastAsia="宋体" w:cs="宋体"/>
        </w:rPr>
      </w:pPr>
      <w:r>
        <w:rPr>
          <w:rFonts w:hint="eastAsia" w:ascii="宋体" w:hAnsi="宋体" w:eastAsia="宋体" w:cs="宋体"/>
          <w:b w:val="0"/>
          <w:sz w:val="24"/>
        </w:rPr>
        <w:t>开户银行地址：</w:t>
      </w:r>
    </w:p>
    <w:p w14:paraId="7EBD9DBF">
      <w:pPr>
        <w:spacing w:after="40" w:line="400" w:lineRule="exact"/>
        <w:jc w:val="both"/>
        <w:rPr>
          <w:rFonts w:hint="eastAsia" w:ascii="宋体" w:hAnsi="宋体" w:eastAsia="宋体" w:cs="宋体"/>
        </w:rPr>
      </w:pPr>
      <w:r>
        <w:rPr>
          <w:rFonts w:hint="eastAsia" w:ascii="宋体" w:hAnsi="宋体" w:eastAsia="宋体" w:cs="宋体"/>
          <w:b w:val="0"/>
          <w:sz w:val="24"/>
        </w:rPr>
        <w:t>开户银行电话：</w:t>
      </w:r>
    </w:p>
    <w:p w14:paraId="63718867">
      <w:pPr>
        <w:spacing w:after="40" w:line="400" w:lineRule="exact"/>
        <w:jc w:val="both"/>
        <w:rPr>
          <w:rFonts w:hint="eastAsia" w:ascii="宋体" w:hAnsi="宋体" w:eastAsia="宋体" w:cs="宋体"/>
        </w:rPr>
      </w:pPr>
      <w:r>
        <w:rPr>
          <w:rFonts w:hint="eastAsia" w:ascii="宋体" w:hAnsi="宋体" w:eastAsia="宋体" w:cs="宋体"/>
          <w:b w:val="0"/>
          <w:sz w:val="24"/>
        </w:rPr>
        <w:t>日期：　　　　年　　　月</w:t>
      </w:r>
    </w:p>
    <w:p w14:paraId="448CD28D">
      <w:pPr>
        <w:rPr>
          <w:rFonts w:hint="eastAsia" w:ascii="宋体" w:hAnsi="宋体" w:eastAsia="宋体" w:cs="宋体"/>
        </w:rPr>
      </w:pPr>
      <w:r>
        <w:rPr>
          <w:rFonts w:hint="eastAsia" w:ascii="宋体" w:hAnsi="宋体" w:eastAsia="宋体" w:cs="宋体"/>
        </w:rPr>
        <w:br w:type="page"/>
      </w:r>
    </w:p>
    <w:p w14:paraId="67AB41C7">
      <w:pPr>
        <w:spacing w:after="40" w:line="400" w:lineRule="exact"/>
        <w:jc w:val="both"/>
        <w:outlineLvl w:val="1"/>
        <w:rPr>
          <w:rFonts w:hint="eastAsia" w:ascii="宋体" w:hAnsi="宋体" w:eastAsia="宋体" w:cs="宋体"/>
        </w:rPr>
      </w:pPr>
      <w:bookmarkStart w:id="60" w:name="_Toc19051"/>
      <w:r>
        <w:rPr>
          <w:rFonts w:hint="eastAsia" w:ascii="宋体" w:hAnsi="宋体" w:eastAsia="宋体" w:cs="宋体"/>
          <w:b/>
          <w:sz w:val="24"/>
        </w:rPr>
        <w:t>附件4：</w:t>
      </w:r>
      <w:bookmarkEnd w:id="60"/>
    </w:p>
    <w:p w14:paraId="3AF22C95">
      <w:pPr>
        <w:spacing w:after="160"/>
        <w:jc w:val="center"/>
        <w:rPr>
          <w:rFonts w:hint="eastAsia" w:ascii="宋体" w:hAnsi="宋体" w:eastAsia="宋体" w:cs="宋体"/>
        </w:rPr>
      </w:pPr>
      <w:r>
        <w:rPr>
          <w:rFonts w:hint="eastAsia" w:ascii="宋体" w:hAnsi="宋体" w:eastAsia="宋体" w:cs="宋体"/>
          <w:b/>
          <w:sz w:val="28"/>
        </w:rPr>
        <w:t>成都三博东篱医院报价表</w:t>
      </w:r>
    </w:p>
    <w:p w14:paraId="75D7B96A">
      <w:pPr>
        <w:spacing w:after="40" w:line="400" w:lineRule="exact"/>
        <w:jc w:val="both"/>
        <w:rPr>
          <w:rFonts w:hint="eastAsia" w:ascii="宋体" w:hAnsi="宋体" w:eastAsia="宋体" w:cs="宋体"/>
        </w:rPr>
      </w:pPr>
      <w:r>
        <w:rPr>
          <w:rFonts w:hint="eastAsia" w:ascii="宋体" w:hAnsi="宋体" w:eastAsia="宋体" w:cs="宋体"/>
          <w:b w:val="0"/>
          <w:sz w:val="24"/>
        </w:rPr>
        <w:t>致：成都三博东篱医院有限公司；</w:t>
      </w:r>
    </w:p>
    <w:p w14:paraId="04AC3D1F">
      <w:pPr>
        <w:spacing w:after="40" w:line="400" w:lineRule="exact"/>
        <w:jc w:val="both"/>
        <w:rPr>
          <w:rFonts w:hint="eastAsia" w:ascii="宋体" w:hAnsi="宋体" w:eastAsia="宋体" w:cs="宋体"/>
        </w:rPr>
      </w:pPr>
      <w:r>
        <w:rPr>
          <w:rFonts w:hint="eastAsia" w:ascii="宋体" w:hAnsi="宋体" w:eastAsia="宋体" w:cs="宋体"/>
          <w:b w:val="0"/>
          <w:sz w:val="24"/>
        </w:rPr>
        <w:t>邀标编号：cddl-ylfwb-2026-02</w:t>
      </w:r>
    </w:p>
    <w:p w14:paraId="748ED00E">
      <w:pPr>
        <w:spacing w:after="40" w:line="400" w:lineRule="exact"/>
        <w:jc w:val="both"/>
        <w:rPr>
          <w:rFonts w:hint="eastAsia" w:ascii="宋体" w:hAnsi="宋体" w:eastAsia="宋体" w:cs="宋体"/>
        </w:rPr>
      </w:pPr>
      <w:r>
        <w:rPr>
          <w:rFonts w:hint="eastAsia" w:ascii="宋体" w:hAnsi="宋体" w:eastAsia="宋体" w:cs="宋体"/>
          <w:b w:val="0"/>
          <w:sz w:val="24"/>
        </w:rPr>
        <w:t>（依据项目实际情况进行报价表填写）</w:t>
      </w:r>
    </w:p>
    <w:p w14:paraId="63DAA55E">
      <w:pPr>
        <w:spacing w:after="160"/>
        <w:rPr>
          <w:rFonts w:hint="eastAsia" w:ascii="宋体" w:hAnsi="宋体" w:eastAsia="宋体" w:cs="宋体"/>
        </w:rPr>
      </w:pPr>
    </w:p>
    <w:p w14:paraId="49CECB46">
      <w:pPr>
        <w:spacing w:after="40" w:line="400" w:lineRule="exact"/>
        <w:jc w:val="both"/>
        <w:rPr>
          <w:rFonts w:hint="eastAsia" w:ascii="宋体" w:hAnsi="宋体" w:eastAsia="宋体" w:cs="宋体"/>
        </w:rPr>
      </w:pPr>
      <w:r>
        <w:rPr>
          <w:rFonts w:hint="eastAsia" w:ascii="宋体" w:hAnsi="宋体" w:eastAsia="宋体" w:cs="宋体"/>
          <w:b w:val="0"/>
          <w:sz w:val="24"/>
        </w:rPr>
        <w:t>投标人名称：　　　　　　　　　　加盖公章</w:t>
      </w:r>
    </w:p>
    <w:p w14:paraId="313D7260">
      <w:pPr>
        <w:spacing w:after="40" w:line="400" w:lineRule="exact"/>
        <w:jc w:val="both"/>
        <w:rPr>
          <w:rFonts w:hint="eastAsia" w:ascii="宋体" w:hAnsi="宋体" w:eastAsia="宋体" w:cs="宋体"/>
        </w:rPr>
      </w:pPr>
      <w:r>
        <w:rPr>
          <w:rFonts w:hint="eastAsia" w:ascii="宋体" w:hAnsi="宋体" w:eastAsia="宋体" w:cs="宋体"/>
          <w:b w:val="0"/>
          <w:sz w:val="24"/>
        </w:rPr>
        <w:t>授权代表签字：</w:t>
      </w:r>
    </w:p>
    <w:p w14:paraId="012F2FFC">
      <w:pPr>
        <w:spacing w:after="40" w:line="400" w:lineRule="exact"/>
        <w:jc w:val="both"/>
        <w:rPr>
          <w:rFonts w:hint="eastAsia" w:ascii="宋体" w:hAnsi="宋体" w:eastAsia="宋体" w:cs="宋体"/>
        </w:rPr>
      </w:pPr>
      <w:r>
        <w:rPr>
          <w:rFonts w:hint="eastAsia" w:ascii="宋体" w:hAnsi="宋体" w:eastAsia="宋体" w:cs="宋体"/>
          <w:b w:val="0"/>
          <w:sz w:val="24"/>
        </w:rPr>
        <w:t>联系方式：</w:t>
      </w:r>
    </w:p>
    <w:p w14:paraId="7FD4AEC5">
      <w:pPr>
        <w:spacing w:after="40" w:line="400" w:lineRule="exact"/>
        <w:jc w:val="both"/>
        <w:rPr>
          <w:rFonts w:hint="eastAsia" w:ascii="宋体" w:hAnsi="宋体" w:eastAsia="宋体" w:cs="宋体"/>
        </w:rPr>
      </w:pPr>
      <w:r>
        <w:rPr>
          <w:rFonts w:hint="eastAsia" w:ascii="宋体" w:hAnsi="宋体" w:eastAsia="宋体" w:cs="宋体"/>
          <w:b w:val="0"/>
          <w:sz w:val="24"/>
        </w:rPr>
        <w:t>日期：　　　　年　　月　　日</w:t>
      </w:r>
    </w:p>
    <w:p w14:paraId="6FA62D0E">
      <w:pPr>
        <w:rPr>
          <w:rFonts w:hint="eastAsia" w:ascii="宋体" w:hAnsi="宋体" w:eastAsia="宋体" w:cs="宋体"/>
        </w:rPr>
      </w:pPr>
      <w:r>
        <w:rPr>
          <w:rFonts w:hint="eastAsia" w:ascii="宋体" w:hAnsi="宋体" w:eastAsia="宋体" w:cs="宋体"/>
        </w:rPr>
        <w:br w:type="page"/>
      </w:r>
    </w:p>
    <w:p w14:paraId="639B956F">
      <w:pPr>
        <w:spacing w:after="40" w:line="400" w:lineRule="exact"/>
        <w:jc w:val="both"/>
        <w:outlineLvl w:val="1"/>
        <w:rPr>
          <w:rFonts w:hint="eastAsia" w:ascii="宋体" w:hAnsi="宋体" w:eastAsia="宋体" w:cs="宋体"/>
        </w:rPr>
      </w:pPr>
      <w:bookmarkStart w:id="61" w:name="_Toc31696"/>
      <w:r>
        <w:rPr>
          <w:rFonts w:hint="eastAsia" w:ascii="宋体" w:hAnsi="宋体" w:eastAsia="宋体" w:cs="宋体"/>
          <w:b/>
          <w:sz w:val="24"/>
        </w:rPr>
        <w:t>附件5：评分标准</w:t>
      </w:r>
      <w:bookmarkEnd w:id="61"/>
    </w:p>
    <w:p w14:paraId="27993C43">
      <w:pPr>
        <w:spacing w:after="80"/>
        <w:rPr>
          <w:rFonts w:hint="eastAsia" w:ascii="宋体" w:hAnsi="宋体" w:eastAsia="宋体" w:cs="宋体"/>
        </w:rPr>
      </w:pP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8"/>
        <w:gridCol w:w="1808"/>
        <w:gridCol w:w="4178"/>
        <w:gridCol w:w="687"/>
        <w:gridCol w:w="1041"/>
      </w:tblGrid>
      <w:tr w14:paraId="1910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2C812878">
            <w:pPr>
              <w:spacing w:before="20" w:after="20"/>
              <w:jc w:val="center"/>
              <w:rPr>
                <w:rFonts w:hint="eastAsia" w:ascii="宋体" w:hAnsi="宋体" w:eastAsia="宋体" w:cs="宋体"/>
              </w:rPr>
            </w:pPr>
            <w:r>
              <w:rPr>
                <w:rFonts w:hint="eastAsia" w:ascii="宋体" w:hAnsi="宋体" w:eastAsia="宋体" w:cs="宋体"/>
                <w:b/>
                <w:sz w:val="21"/>
              </w:rPr>
              <w:t>序号</w:t>
            </w:r>
          </w:p>
        </w:tc>
        <w:tc>
          <w:tcPr>
            <w:tcW w:w="1984" w:type="dxa"/>
            <w:vAlign w:val="center"/>
          </w:tcPr>
          <w:p w14:paraId="0F51728A">
            <w:pPr>
              <w:spacing w:before="20" w:after="20"/>
              <w:jc w:val="left"/>
              <w:rPr>
                <w:rFonts w:hint="eastAsia" w:ascii="宋体" w:hAnsi="宋体" w:eastAsia="宋体" w:cs="宋体"/>
              </w:rPr>
            </w:pPr>
            <w:r>
              <w:rPr>
                <w:rFonts w:hint="eastAsia" w:ascii="宋体" w:hAnsi="宋体" w:eastAsia="宋体" w:cs="宋体"/>
                <w:b/>
                <w:sz w:val="21"/>
              </w:rPr>
              <w:t>评审因素</w:t>
            </w:r>
          </w:p>
        </w:tc>
        <w:tc>
          <w:tcPr>
            <w:tcW w:w="4677" w:type="dxa"/>
            <w:vAlign w:val="top"/>
          </w:tcPr>
          <w:p w14:paraId="76AA8EA3">
            <w:pPr>
              <w:spacing w:before="20" w:after="20"/>
              <w:jc w:val="left"/>
              <w:rPr>
                <w:rFonts w:hint="eastAsia" w:ascii="宋体" w:hAnsi="宋体" w:eastAsia="宋体" w:cs="宋体"/>
              </w:rPr>
            </w:pPr>
            <w:r>
              <w:rPr>
                <w:rFonts w:hint="eastAsia" w:ascii="宋体" w:hAnsi="宋体" w:eastAsia="宋体" w:cs="宋体"/>
                <w:b/>
                <w:sz w:val="21"/>
              </w:rPr>
              <w:t>评审细则</w:t>
            </w:r>
          </w:p>
        </w:tc>
        <w:tc>
          <w:tcPr>
            <w:tcW w:w="710" w:type="dxa"/>
            <w:vAlign w:val="center"/>
          </w:tcPr>
          <w:p w14:paraId="0DFFF4AF">
            <w:pPr>
              <w:spacing w:before="20" w:after="20"/>
              <w:jc w:val="center"/>
              <w:rPr>
                <w:rFonts w:hint="eastAsia" w:ascii="宋体" w:hAnsi="宋体" w:eastAsia="宋体" w:cs="宋体"/>
              </w:rPr>
            </w:pPr>
            <w:r>
              <w:rPr>
                <w:rFonts w:hint="eastAsia" w:ascii="宋体" w:hAnsi="宋体" w:eastAsia="宋体" w:cs="宋体"/>
                <w:b/>
                <w:sz w:val="21"/>
              </w:rPr>
              <w:t>分值</w:t>
            </w:r>
          </w:p>
        </w:tc>
        <w:tc>
          <w:tcPr>
            <w:tcW w:w="1132" w:type="dxa"/>
            <w:vAlign w:val="center"/>
          </w:tcPr>
          <w:p w14:paraId="03EF37ED">
            <w:pPr>
              <w:spacing w:before="20" w:after="20"/>
              <w:jc w:val="center"/>
              <w:rPr>
                <w:rFonts w:hint="eastAsia" w:ascii="宋体" w:hAnsi="宋体" w:eastAsia="宋体" w:cs="宋体"/>
              </w:rPr>
            </w:pPr>
            <w:r>
              <w:rPr>
                <w:rFonts w:hint="eastAsia" w:ascii="宋体" w:hAnsi="宋体" w:eastAsia="宋体" w:cs="宋体"/>
                <w:b/>
                <w:sz w:val="21"/>
              </w:rPr>
              <w:t>分值类型</w:t>
            </w:r>
          </w:p>
        </w:tc>
      </w:tr>
      <w:tr w14:paraId="2A0DA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181D7290">
            <w:pPr>
              <w:spacing w:before="20" w:after="20"/>
              <w:jc w:val="center"/>
              <w:rPr>
                <w:rFonts w:hint="eastAsia" w:ascii="宋体" w:hAnsi="宋体" w:eastAsia="宋体" w:cs="宋体"/>
              </w:rPr>
            </w:pPr>
            <w:r>
              <w:rPr>
                <w:rFonts w:hint="eastAsia" w:ascii="宋体" w:hAnsi="宋体" w:eastAsia="宋体" w:cs="宋体"/>
                <w:b w:val="0"/>
                <w:sz w:val="21"/>
              </w:rPr>
              <w:t>1.1</w:t>
            </w:r>
          </w:p>
        </w:tc>
        <w:tc>
          <w:tcPr>
            <w:tcW w:w="1984" w:type="dxa"/>
            <w:vAlign w:val="center"/>
          </w:tcPr>
          <w:p w14:paraId="6D007F92">
            <w:pPr>
              <w:spacing w:before="20" w:after="20"/>
              <w:jc w:val="left"/>
              <w:rPr>
                <w:rFonts w:hint="eastAsia" w:ascii="宋体" w:hAnsi="宋体" w:eastAsia="宋体" w:cs="宋体"/>
              </w:rPr>
            </w:pPr>
            <w:r>
              <w:rPr>
                <w:rFonts w:hint="eastAsia" w:ascii="宋体" w:hAnsi="宋体" w:eastAsia="宋体" w:cs="宋体"/>
                <w:b w:val="0"/>
                <w:sz w:val="21"/>
              </w:rPr>
              <w:t>价格分</w:t>
            </w:r>
          </w:p>
        </w:tc>
        <w:tc>
          <w:tcPr>
            <w:tcW w:w="4677" w:type="dxa"/>
            <w:vAlign w:val="top"/>
          </w:tcPr>
          <w:p w14:paraId="08FE13ED">
            <w:pPr>
              <w:spacing w:before="20" w:after="20"/>
              <w:jc w:val="left"/>
              <w:rPr>
                <w:rFonts w:hint="eastAsia" w:ascii="宋体" w:hAnsi="宋体" w:eastAsia="宋体" w:cs="宋体"/>
              </w:rPr>
            </w:pPr>
            <w:r>
              <w:rPr>
                <w:rFonts w:hint="eastAsia" w:ascii="宋体" w:hAnsi="宋体" w:eastAsia="宋体" w:cs="宋体"/>
                <w:b w:val="0"/>
                <w:sz w:val="21"/>
              </w:rPr>
              <w:t>采用低价优先法计算，即满足邀标文件要求且投标价格最低的投标报价为评标基准价，其价格分为满分。其他投标人的价格分统一按照下列公式计算：投标报价得分＝（评标基准价/投标报价）×30（小数点保留两位）</w:t>
            </w:r>
          </w:p>
        </w:tc>
        <w:tc>
          <w:tcPr>
            <w:tcW w:w="710" w:type="dxa"/>
            <w:vAlign w:val="center"/>
          </w:tcPr>
          <w:p w14:paraId="1937495D">
            <w:pPr>
              <w:spacing w:before="20" w:after="20"/>
              <w:jc w:val="center"/>
              <w:rPr>
                <w:rFonts w:hint="eastAsia" w:ascii="宋体" w:hAnsi="宋体" w:eastAsia="宋体" w:cs="宋体"/>
              </w:rPr>
            </w:pPr>
            <w:r>
              <w:rPr>
                <w:rFonts w:hint="eastAsia" w:ascii="宋体" w:hAnsi="宋体" w:eastAsia="宋体" w:cs="宋体"/>
                <w:b w:val="0"/>
                <w:sz w:val="21"/>
              </w:rPr>
              <w:t>30</w:t>
            </w:r>
          </w:p>
        </w:tc>
        <w:tc>
          <w:tcPr>
            <w:tcW w:w="1132" w:type="dxa"/>
            <w:vAlign w:val="center"/>
          </w:tcPr>
          <w:p w14:paraId="7671A530">
            <w:pPr>
              <w:spacing w:before="20" w:after="20"/>
              <w:jc w:val="center"/>
              <w:rPr>
                <w:rFonts w:hint="eastAsia" w:ascii="宋体" w:hAnsi="宋体" w:eastAsia="宋体" w:cs="宋体"/>
              </w:rPr>
            </w:pPr>
            <w:r>
              <w:rPr>
                <w:rFonts w:hint="eastAsia" w:ascii="宋体" w:hAnsi="宋体" w:eastAsia="宋体" w:cs="宋体"/>
                <w:b w:val="0"/>
                <w:sz w:val="21"/>
              </w:rPr>
              <w:t>自动计算</w:t>
            </w:r>
          </w:p>
        </w:tc>
      </w:tr>
      <w:tr w14:paraId="3C64B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48D3D9D3">
            <w:pPr>
              <w:spacing w:before="20" w:after="20"/>
              <w:jc w:val="center"/>
              <w:rPr>
                <w:rFonts w:hint="eastAsia" w:ascii="宋体" w:hAnsi="宋体" w:eastAsia="宋体" w:cs="宋体"/>
              </w:rPr>
            </w:pPr>
            <w:r>
              <w:rPr>
                <w:rFonts w:hint="eastAsia" w:ascii="宋体" w:hAnsi="宋体" w:eastAsia="宋体" w:cs="宋体"/>
                <w:b w:val="0"/>
                <w:sz w:val="21"/>
              </w:rPr>
              <w:t>2.1</w:t>
            </w:r>
          </w:p>
        </w:tc>
        <w:tc>
          <w:tcPr>
            <w:tcW w:w="1984" w:type="dxa"/>
            <w:vAlign w:val="center"/>
          </w:tcPr>
          <w:p w14:paraId="67CA4432">
            <w:pPr>
              <w:spacing w:before="20" w:after="20"/>
              <w:jc w:val="left"/>
              <w:rPr>
                <w:rFonts w:hint="eastAsia" w:ascii="宋体" w:hAnsi="宋体" w:eastAsia="宋体" w:cs="宋体"/>
              </w:rPr>
            </w:pPr>
            <w:r>
              <w:rPr>
                <w:rFonts w:hint="eastAsia" w:ascii="宋体" w:hAnsi="宋体" w:eastAsia="宋体" w:cs="宋体"/>
                <w:b w:val="0"/>
                <w:sz w:val="21"/>
              </w:rPr>
              <w:t>业绩</w:t>
            </w:r>
          </w:p>
        </w:tc>
        <w:tc>
          <w:tcPr>
            <w:tcW w:w="4677" w:type="dxa"/>
            <w:vAlign w:val="top"/>
          </w:tcPr>
          <w:p w14:paraId="0F7B3FDC">
            <w:pPr>
              <w:spacing w:before="20" w:after="20"/>
              <w:jc w:val="left"/>
              <w:rPr>
                <w:rFonts w:hint="eastAsia" w:ascii="宋体" w:hAnsi="宋体" w:eastAsia="宋体" w:cs="宋体"/>
              </w:rPr>
            </w:pPr>
            <w:r>
              <w:rPr>
                <w:rFonts w:hint="eastAsia" w:ascii="宋体" w:hAnsi="宋体" w:eastAsia="宋体" w:cs="宋体"/>
                <w:b w:val="0"/>
                <w:sz w:val="21"/>
              </w:rPr>
              <w:t>投标人提供2023年1月1日以来签订的类似项目业绩：（1）医院室内装饰设计、医院文化设计、医院标识设计业绩，每个得2分；（2）其他公共建筑装饰设计、文化空间设计、品牌VIS设计业绩，每个得1分。本项最高不超过8分。注：须提供合同或中标（成交）通知书等证明材料复印件（含项目名称、项目内容、合同双方盖章页扫描件），否则不予认定。</w:t>
            </w:r>
          </w:p>
        </w:tc>
        <w:tc>
          <w:tcPr>
            <w:tcW w:w="710" w:type="dxa"/>
            <w:vAlign w:val="center"/>
          </w:tcPr>
          <w:p w14:paraId="09638061">
            <w:pPr>
              <w:spacing w:before="20" w:after="20"/>
              <w:jc w:val="center"/>
              <w:rPr>
                <w:rFonts w:hint="eastAsia" w:ascii="宋体" w:hAnsi="宋体" w:eastAsia="宋体" w:cs="宋体"/>
              </w:rPr>
            </w:pPr>
            <w:r>
              <w:rPr>
                <w:rFonts w:hint="eastAsia" w:ascii="宋体" w:hAnsi="宋体" w:eastAsia="宋体" w:cs="宋体"/>
                <w:b w:val="0"/>
                <w:sz w:val="21"/>
              </w:rPr>
              <w:t>8</w:t>
            </w:r>
          </w:p>
        </w:tc>
        <w:tc>
          <w:tcPr>
            <w:tcW w:w="1132" w:type="dxa"/>
            <w:vAlign w:val="center"/>
          </w:tcPr>
          <w:p w14:paraId="15809719">
            <w:pPr>
              <w:spacing w:before="20" w:after="20"/>
              <w:jc w:val="center"/>
              <w:rPr>
                <w:rFonts w:hint="eastAsia" w:ascii="宋体" w:hAnsi="宋体" w:eastAsia="宋体" w:cs="宋体"/>
              </w:rPr>
            </w:pPr>
            <w:r>
              <w:rPr>
                <w:rFonts w:hint="eastAsia" w:ascii="宋体" w:hAnsi="宋体" w:eastAsia="宋体" w:cs="宋体"/>
                <w:b w:val="0"/>
                <w:sz w:val="21"/>
              </w:rPr>
              <w:t>客观分</w:t>
            </w:r>
          </w:p>
        </w:tc>
      </w:tr>
      <w:tr w14:paraId="1666C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573A9E5F">
            <w:pPr>
              <w:spacing w:before="20" w:after="20"/>
              <w:jc w:val="center"/>
              <w:rPr>
                <w:rFonts w:hint="eastAsia" w:ascii="宋体" w:hAnsi="宋体" w:eastAsia="宋体" w:cs="宋体"/>
              </w:rPr>
            </w:pPr>
            <w:r>
              <w:rPr>
                <w:rFonts w:hint="eastAsia" w:ascii="宋体" w:hAnsi="宋体" w:eastAsia="宋体" w:cs="宋体"/>
                <w:b w:val="0"/>
                <w:sz w:val="21"/>
              </w:rPr>
              <w:t>3.1</w:t>
            </w:r>
          </w:p>
        </w:tc>
        <w:tc>
          <w:tcPr>
            <w:tcW w:w="1984" w:type="dxa"/>
            <w:vAlign w:val="center"/>
          </w:tcPr>
          <w:p w14:paraId="0E122FAB">
            <w:pPr>
              <w:spacing w:before="20" w:after="20"/>
              <w:jc w:val="left"/>
              <w:rPr>
                <w:rFonts w:hint="eastAsia" w:ascii="宋体" w:hAnsi="宋体" w:eastAsia="宋体" w:cs="宋体"/>
              </w:rPr>
            </w:pPr>
            <w:r>
              <w:rPr>
                <w:rFonts w:hint="eastAsia" w:ascii="宋体" w:hAnsi="宋体" w:eastAsia="宋体" w:cs="宋体"/>
                <w:b w:val="0"/>
                <w:sz w:val="21"/>
              </w:rPr>
              <w:t>质量管理、企业信用</w:t>
            </w:r>
          </w:p>
        </w:tc>
        <w:tc>
          <w:tcPr>
            <w:tcW w:w="4677" w:type="dxa"/>
            <w:vAlign w:val="top"/>
          </w:tcPr>
          <w:p w14:paraId="6EF05D0B">
            <w:pPr>
              <w:spacing w:before="20" w:after="20"/>
              <w:jc w:val="left"/>
              <w:rPr>
                <w:rFonts w:hint="eastAsia" w:ascii="宋体" w:hAnsi="宋体" w:eastAsia="宋体" w:cs="宋体"/>
              </w:rPr>
            </w:pPr>
            <w:r>
              <w:rPr>
                <w:rFonts w:hint="eastAsia" w:ascii="宋体" w:hAnsi="宋体" w:eastAsia="宋体" w:cs="宋体"/>
                <w:b w:val="0"/>
                <w:sz w:val="21"/>
              </w:rPr>
              <w:t>1.具有有效的质量管理体系认证证书的得1.5分；</w:t>
            </w:r>
          </w:p>
          <w:p w14:paraId="37E784B9">
            <w:pPr>
              <w:spacing w:after="20"/>
              <w:jc w:val="left"/>
              <w:rPr>
                <w:rFonts w:hint="eastAsia" w:ascii="宋体" w:hAnsi="宋体" w:eastAsia="宋体" w:cs="宋体"/>
              </w:rPr>
            </w:pPr>
            <w:r>
              <w:rPr>
                <w:rFonts w:hint="eastAsia" w:ascii="宋体" w:hAnsi="宋体" w:eastAsia="宋体" w:cs="宋体"/>
                <w:b w:val="0"/>
                <w:sz w:val="21"/>
              </w:rPr>
              <w:t>2.具有有效的环境管理体系认证证书的得1.5分；</w:t>
            </w:r>
          </w:p>
          <w:p w14:paraId="7BA36E49">
            <w:pPr>
              <w:spacing w:after="20"/>
              <w:jc w:val="left"/>
              <w:rPr>
                <w:rFonts w:hint="eastAsia" w:ascii="宋体" w:hAnsi="宋体" w:eastAsia="宋体" w:cs="宋体"/>
              </w:rPr>
            </w:pPr>
            <w:r>
              <w:rPr>
                <w:rFonts w:hint="eastAsia" w:ascii="宋体" w:hAnsi="宋体" w:eastAsia="宋体" w:cs="宋体"/>
                <w:b w:val="0"/>
                <w:sz w:val="21"/>
              </w:rPr>
              <w:t>3.具有有效的职业健康安全管理体系认证证书的得1分。</w:t>
            </w:r>
          </w:p>
          <w:p w14:paraId="7B157463">
            <w:pPr>
              <w:spacing w:after="20"/>
              <w:jc w:val="left"/>
              <w:rPr>
                <w:rFonts w:hint="eastAsia" w:ascii="宋体" w:hAnsi="宋体" w:eastAsia="宋体" w:cs="宋体"/>
              </w:rPr>
            </w:pPr>
            <w:r>
              <w:rPr>
                <w:rFonts w:hint="eastAsia" w:ascii="宋体" w:hAnsi="宋体" w:eastAsia="宋体" w:cs="宋体"/>
                <w:b w:val="0"/>
                <w:sz w:val="21"/>
              </w:rPr>
              <w:t>本项最多得4分。</w:t>
            </w:r>
          </w:p>
          <w:p w14:paraId="6A5A4556">
            <w:pPr>
              <w:spacing w:after="20"/>
              <w:jc w:val="left"/>
              <w:rPr>
                <w:rFonts w:hint="eastAsia" w:ascii="宋体" w:hAnsi="宋体" w:eastAsia="宋体" w:cs="宋体"/>
              </w:rPr>
            </w:pPr>
            <w:r>
              <w:rPr>
                <w:rFonts w:hint="eastAsia" w:ascii="宋体" w:hAnsi="宋体" w:eastAsia="宋体" w:cs="宋体"/>
                <w:b w:val="0"/>
                <w:sz w:val="21"/>
              </w:rPr>
              <w:t>注：有则得分，无则不得分，不作为投标资格条件。须提供有效证书复印件（认证证书必须为国家认证认可监督管理委员会官方网站可以查询且必须在有效期内）并加盖投标人签章，否则对应评分项不得分。</w:t>
            </w:r>
          </w:p>
        </w:tc>
        <w:tc>
          <w:tcPr>
            <w:tcW w:w="710" w:type="dxa"/>
            <w:vAlign w:val="center"/>
          </w:tcPr>
          <w:p w14:paraId="06D857B6">
            <w:pPr>
              <w:spacing w:before="20" w:after="20"/>
              <w:jc w:val="center"/>
              <w:rPr>
                <w:rFonts w:hint="eastAsia" w:ascii="宋体" w:hAnsi="宋体" w:eastAsia="宋体" w:cs="宋体"/>
              </w:rPr>
            </w:pPr>
            <w:r>
              <w:rPr>
                <w:rFonts w:hint="eastAsia" w:ascii="宋体" w:hAnsi="宋体" w:eastAsia="宋体" w:cs="宋体"/>
                <w:b w:val="0"/>
                <w:sz w:val="21"/>
              </w:rPr>
              <w:t>4</w:t>
            </w:r>
          </w:p>
        </w:tc>
        <w:tc>
          <w:tcPr>
            <w:tcW w:w="1132" w:type="dxa"/>
            <w:vAlign w:val="center"/>
          </w:tcPr>
          <w:p w14:paraId="618EA060">
            <w:pPr>
              <w:spacing w:before="20" w:after="20"/>
              <w:jc w:val="center"/>
              <w:rPr>
                <w:rFonts w:hint="eastAsia" w:ascii="宋体" w:hAnsi="宋体" w:eastAsia="宋体" w:cs="宋体"/>
              </w:rPr>
            </w:pPr>
            <w:r>
              <w:rPr>
                <w:rFonts w:hint="eastAsia" w:ascii="宋体" w:hAnsi="宋体" w:eastAsia="宋体" w:cs="宋体"/>
                <w:b w:val="0"/>
                <w:sz w:val="21"/>
              </w:rPr>
              <w:t>客观分</w:t>
            </w:r>
          </w:p>
        </w:tc>
      </w:tr>
      <w:tr w14:paraId="63731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B8014BB">
            <w:pPr>
              <w:spacing w:before="20" w:after="20"/>
              <w:jc w:val="center"/>
              <w:rPr>
                <w:rFonts w:hint="eastAsia" w:ascii="宋体" w:hAnsi="宋体" w:eastAsia="宋体" w:cs="宋体"/>
              </w:rPr>
            </w:pPr>
            <w:r>
              <w:rPr>
                <w:rFonts w:hint="eastAsia" w:ascii="宋体" w:hAnsi="宋体" w:eastAsia="宋体" w:cs="宋体"/>
                <w:b w:val="0"/>
                <w:sz w:val="21"/>
              </w:rPr>
              <w:t>3.2</w:t>
            </w:r>
          </w:p>
        </w:tc>
        <w:tc>
          <w:tcPr>
            <w:tcW w:w="1984" w:type="dxa"/>
            <w:vAlign w:val="center"/>
          </w:tcPr>
          <w:p w14:paraId="6D3DDA22">
            <w:pPr>
              <w:spacing w:before="20" w:after="20"/>
              <w:jc w:val="left"/>
              <w:rPr>
                <w:rFonts w:hint="eastAsia" w:ascii="宋体" w:hAnsi="宋体" w:eastAsia="宋体" w:cs="宋体"/>
              </w:rPr>
            </w:pPr>
            <w:r>
              <w:rPr>
                <w:rFonts w:hint="eastAsia" w:ascii="宋体" w:hAnsi="宋体" w:eastAsia="宋体" w:cs="宋体"/>
                <w:b w:val="0"/>
                <w:sz w:val="21"/>
              </w:rPr>
              <w:t>项目负责人能力</w:t>
            </w:r>
          </w:p>
        </w:tc>
        <w:tc>
          <w:tcPr>
            <w:tcW w:w="4677" w:type="dxa"/>
            <w:vAlign w:val="top"/>
          </w:tcPr>
          <w:p w14:paraId="64C00245">
            <w:pPr>
              <w:spacing w:before="20" w:after="20"/>
              <w:jc w:val="left"/>
              <w:rPr>
                <w:rFonts w:hint="eastAsia" w:ascii="宋体" w:hAnsi="宋体" w:eastAsia="宋体" w:cs="宋体"/>
              </w:rPr>
            </w:pPr>
            <w:r>
              <w:rPr>
                <w:rFonts w:hint="eastAsia" w:ascii="宋体" w:hAnsi="宋体" w:eastAsia="宋体" w:cs="宋体"/>
                <w:b w:val="0"/>
                <w:sz w:val="21"/>
              </w:rPr>
              <w:t>投标人拟投入本项目的项目负责人具备以下任一资格得3分：</w:t>
            </w:r>
          </w:p>
          <w:p w14:paraId="008DBDD9">
            <w:pPr>
              <w:spacing w:after="20"/>
              <w:jc w:val="left"/>
              <w:rPr>
                <w:rFonts w:hint="eastAsia" w:ascii="宋体" w:hAnsi="宋体" w:eastAsia="宋体" w:cs="宋体"/>
              </w:rPr>
            </w:pPr>
            <w:r>
              <w:rPr>
                <w:rFonts w:hint="eastAsia" w:ascii="宋体" w:hAnsi="宋体" w:eastAsia="宋体" w:cs="宋体"/>
                <w:b w:val="0"/>
                <w:sz w:val="21"/>
              </w:rPr>
              <w:t>①一级注册建筑师证书；</w:t>
            </w:r>
          </w:p>
          <w:p w14:paraId="5DD76251">
            <w:pPr>
              <w:spacing w:after="20"/>
              <w:jc w:val="left"/>
              <w:rPr>
                <w:rFonts w:hint="eastAsia" w:ascii="宋体" w:hAnsi="宋体" w:eastAsia="宋体" w:cs="宋体"/>
              </w:rPr>
            </w:pPr>
            <w:r>
              <w:rPr>
                <w:rFonts w:hint="eastAsia" w:ascii="宋体" w:hAnsi="宋体" w:eastAsia="宋体" w:cs="宋体"/>
                <w:b w:val="0"/>
                <w:sz w:val="21"/>
              </w:rPr>
              <w:t>②高级室内设计师职业资格；</w:t>
            </w:r>
          </w:p>
          <w:p w14:paraId="7F69DDDF">
            <w:pPr>
              <w:spacing w:after="20"/>
              <w:jc w:val="left"/>
              <w:rPr>
                <w:rFonts w:hint="eastAsia" w:ascii="宋体" w:hAnsi="宋体" w:eastAsia="宋体" w:cs="宋体"/>
              </w:rPr>
            </w:pPr>
            <w:r>
              <w:rPr>
                <w:rFonts w:hint="eastAsia" w:ascii="宋体" w:hAnsi="宋体" w:eastAsia="宋体" w:cs="宋体"/>
                <w:b w:val="0"/>
                <w:sz w:val="21"/>
              </w:rPr>
              <w:t>③建筑装饰高级工程师及以上职称；</w:t>
            </w:r>
          </w:p>
          <w:p w14:paraId="609097EE">
            <w:pPr>
              <w:spacing w:after="20"/>
              <w:jc w:val="left"/>
              <w:rPr>
                <w:rFonts w:hint="eastAsia" w:ascii="宋体" w:hAnsi="宋体" w:eastAsia="宋体" w:cs="宋体"/>
              </w:rPr>
            </w:pPr>
            <w:r>
              <w:rPr>
                <w:rFonts w:hint="eastAsia" w:ascii="宋体" w:hAnsi="宋体" w:eastAsia="宋体" w:cs="宋体"/>
                <w:b w:val="0"/>
                <w:sz w:val="21"/>
              </w:rPr>
              <w:t>④高级工程师及以上职称。</w:t>
            </w:r>
          </w:p>
          <w:p w14:paraId="16A8DD00">
            <w:pPr>
              <w:spacing w:after="20"/>
              <w:jc w:val="left"/>
              <w:rPr>
                <w:rFonts w:hint="eastAsia" w:ascii="宋体" w:hAnsi="宋体" w:eastAsia="宋体" w:cs="宋体"/>
              </w:rPr>
            </w:pPr>
            <w:r>
              <w:rPr>
                <w:rFonts w:hint="eastAsia" w:ascii="宋体" w:hAnsi="宋体" w:eastAsia="宋体" w:cs="宋体"/>
                <w:b w:val="0"/>
                <w:sz w:val="21"/>
              </w:rPr>
              <w:t>具备中级及以上职称加3分。</w:t>
            </w:r>
          </w:p>
          <w:p w14:paraId="32950679">
            <w:pPr>
              <w:spacing w:after="20"/>
              <w:jc w:val="left"/>
              <w:rPr>
                <w:rFonts w:hint="eastAsia" w:ascii="宋体" w:hAnsi="宋体" w:eastAsia="宋体" w:cs="宋体"/>
              </w:rPr>
            </w:pPr>
            <w:r>
              <w:rPr>
                <w:rFonts w:hint="eastAsia" w:ascii="宋体" w:hAnsi="宋体" w:eastAsia="宋体" w:cs="宋体"/>
                <w:b w:val="0"/>
                <w:sz w:val="21"/>
              </w:rPr>
              <w:t>本项最多得6分。</w:t>
            </w:r>
          </w:p>
          <w:p w14:paraId="105FA87B">
            <w:pPr>
              <w:spacing w:after="20"/>
              <w:jc w:val="left"/>
              <w:rPr>
                <w:rFonts w:hint="eastAsia" w:ascii="宋体" w:hAnsi="宋体" w:eastAsia="宋体" w:cs="宋体"/>
              </w:rPr>
            </w:pPr>
            <w:r>
              <w:rPr>
                <w:rFonts w:hint="eastAsia" w:ascii="宋体" w:hAnsi="宋体" w:eastAsia="宋体" w:cs="宋体"/>
                <w:b w:val="0"/>
                <w:sz w:val="21"/>
              </w:rPr>
              <w:t>须提供拟派项目负责人身份证、学历证明、劳动合同或投标人为其缴纳的2025年7月以来任意一个月养老保险缴费证明材料并加盖投标人公章。</w:t>
            </w:r>
          </w:p>
        </w:tc>
        <w:tc>
          <w:tcPr>
            <w:tcW w:w="710" w:type="dxa"/>
            <w:vAlign w:val="center"/>
          </w:tcPr>
          <w:p w14:paraId="4784336E">
            <w:pPr>
              <w:spacing w:before="20" w:after="20"/>
              <w:jc w:val="center"/>
              <w:rPr>
                <w:rFonts w:hint="eastAsia" w:ascii="宋体" w:hAnsi="宋体" w:eastAsia="宋体" w:cs="宋体"/>
              </w:rPr>
            </w:pPr>
            <w:r>
              <w:rPr>
                <w:rFonts w:hint="eastAsia" w:ascii="宋体" w:hAnsi="宋体" w:eastAsia="宋体" w:cs="宋体"/>
                <w:b w:val="0"/>
                <w:sz w:val="21"/>
              </w:rPr>
              <w:t>6</w:t>
            </w:r>
          </w:p>
        </w:tc>
        <w:tc>
          <w:tcPr>
            <w:tcW w:w="1132" w:type="dxa"/>
            <w:vAlign w:val="center"/>
          </w:tcPr>
          <w:p w14:paraId="20B2623A">
            <w:pPr>
              <w:spacing w:before="20" w:after="20"/>
              <w:jc w:val="center"/>
              <w:rPr>
                <w:rFonts w:hint="eastAsia" w:ascii="宋体" w:hAnsi="宋体" w:eastAsia="宋体" w:cs="宋体"/>
              </w:rPr>
            </w:pPr>
            <w:r>
              <w:rPr>
                <w:rFonts w:hint="eastAsia" w:ascii="宋体" w:hAnsi="宋体" w:eastAsia="宋体" w:cs="宋体"/>
                <w:b w:val="0"/>
                <w:sz w:val="21"/>
              </w:rPr>
              <w:t>客观分</w:t>
            </w:r>
          </w:p>
        </w:tc>
      </w:tr>
      <w:tr w14:paraId="7B037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29F6A6F">
            <w:pPr>
              <w:spacing w:before="20" w:after="20"/>
              <w:jc w:val="center"/>
              <w:rPr>
                <w:rFonts w:hint="eastAsia" w:ascii="宋体" w:hAnsi="宋体" w:eastAsia="宋体" w:cs="宋体"/>
              </w:rPr>
            </w:pPr>
            <w:r>
              <w:rPr>
                <w:rFonts w:hint="eastAsia" w:ascii="宋体" w:hAnsi="宋体" w:eastAsia="宋体" w:cs="宋体"/>
                <w:b w:val="0"/>
                <w:sz w:val="21"/>
              </w:rPr>
              <w:t>3.3</w:t>
            </w:r>
          </w:p>
        </w:tc>
        <w:tc>
          <w:tcPr>
            <w:tcW w:w="1984" w:type="dxa"/>
            <w:vAlign w:val="center"/>
          </w:tcPr>
          <w:p w14:paraId="116C80F2">
            <w:pPr>
              <w:spacing w:before="20" w:after="20"/>
              <w:jc w:val="left"/>
              <w:rPr>
                <w:rFonts w:hint="eastAsia" w:ascii="宋体" w:hAnsi="宋体" w:eastAsia="宋体" w:cs="宋体"/>
              </w:rPr>
            </w:pPr>
            <w:r>
              <w:rPr>
                <w:rFonts w:hint="eastAsia" w:ascii="宋体" w:hAnsi="宋体" w:eastAsia="宋体" w:cs="宋体"/>
                <w:b w:val="0"/>
                <w:sz w:val="21"/>
              </w:rPr>
              <w:t>项目团队</w:t>
            </w:r>
          </w:p>
        </w:tc>
        <w:tc>
          <w:tcPr>
            <w:tcW w:w="4677" w:type="dxa"/>
            <w:vAlign w:val="top"/>
          </w:tcPr>
          <w:p w14:paraId="76A73234">
            <w:pPr>
              <w:spacing w:before="20" w:after="20"/>
              <w:jc w:val="left"/>
              <w:rPr>
                <w:rFonts w:hint="eastAsia" w:ascii="宋体" w:hAnsi="宋体" w:eastAsia="宋体" w:cs="宋体"/>
              </w:rPr>
            </w:pPr>
            <w:r>
              <w:rPr>
                <w:rFonts w:hint="eastAsia" w:ascii="宋体" w:hAnsi="宋体" w:eastAsia="宋体" w:cs="宋体"/>
                <w:b w:val="0"/>
                <w:sz w:val="21"/>
              </w:rPr>
              <w:t>1.室内设计负责人（1人）：具有高级室内设计师或建筑装饰高级工程师及以上职称得2分，中级职称或中级室内设计师得1分。本项最高得2分。</w:t>
            </w:r>
          </w:p>
          <w:p w14:paraId="3FE5D11C">
            <w:pPr>
              <w:spacing w:after="20"/>
              <w:jc w:val="left"/>
              <w:rPr>
                <w:rFonts w:hint="eastAsia" w:ascii="宋体" w:hAnsi="宋体" w:eastAsia="宋体" w:cs="宋体"/>
              </w:rPr>
            </w:pPr>
            <w:r>
              <w:rPr>
                <w:rFonts w:hint="eastAsia" w:ascii="宋体" w:hAnsi="宋体" w:eastAsia="宋体" w:cs="宋体"/>
                <w:b w:val="0"/>
                <w:sz w:val="21"/>
              </w:rPr>
              <w:t>2.文化/平面设计负责人（1人）：具有中级及以上职称或相关职业资格证书</w:t>
            </w:r>
            <w:r>
              <w:rPr>
                <w:rFonts w:hint="eastAsia" w:ascii="宋体" w:hAnsi="宋体" w:eastAsia="宋体" w:cs="宋体"/>
                <w:b w:val="0"/>
                <w:sz w:val="21"/>
                <w:lang w:eastAsia="zh-CN"/>
              </w:rPr>
              <w:t>、</w:t>
            </w:r>
            <w:r>
              <w:rPr>
                <w:rFonts w:hint="eastAsia" w:ascii="宋体" w:hAnsi="宋体" w:eastAsia="宋体" w:cs="宋体"/>
                <w:b w:val="0"/>
                <w:sz w:val="21"/>
                <w:lang w:val="en-US" w:eastAsia="zh-CN"/>
              </w:rPr>
              <w:t>获奖证书</w:t>
            </w:r>
            <w:r>
              <w:rPr>
                <w:rFonts w:hint="eastAsia" w:ascii="宋体" w:hAnsi="宋体" w:eastAsia="宋体" w:cs="宋体"/>
                <w:b w:val="0"/>
                <w:sz w:val="21"/>
              </w:rPr>
              <w:t>得2分。本项最高得2分。</w:t>
            </w:r>
          </w:p>
          <w:p w14:paraId="09D29FBC">
            <w:pPr>
              <w:spacing w:after="20"/>
              <w:jc w:val="left"/>
              <w:rPr>
                <w:rFonts w:hint="eastAsia" w:ascii="宋体" w:hAnsi="宋体" w:eastAsia="宋体" w:cs="宋体"/>
              </w:rPr>
            </w:pPr>
            <w:r>
              <w:rPr>
                <w:rFonts w:hint="eastAsia" w:ascii="宋体" w:hAnsi="宋体" w:eastAsia="宋体" w:cs="宋体"/>
                <w:b w:val="0"/>
                <w:sz w:val="21"/>
              </w:rPr>
              <w:t>3.VIS/品牌设计负责人（1人）：具有中级及以上职称或相关职业资格证书</w:t>
            </w:r>
            <w:r>
              <w:rPr>
                <w:rFonts w:hint="eastAsia" w:ascii="宋体" w:hAnsi="宋体" w:eastAsia="宋体" w:cs="宋体"/>
                <w:b w:val="0"/>
                <w:sz w:val="21"/>
                <w:lang w:eastAsia="zh-CN"/>
              </w:rPr>
              <w:t>、</w:t>
            </w:r>
            <w:r>
              <w:rPr>
                <w:rFonts w:hint="eastAsia" w:ascii="宋体" w:hAnsi="宋体" w:eastAsia="宋体" w:cs="宋体"/>
                <w:b w:val="0"/>
                <w:sz w:val="21"/>
                <w:lang w:val="en-US" w:eastAsia="zh-CN"/>
              </w:rPr>
              <w:t>获奖证书</w:t>
            </w:r>
            <w:r>
              <w:rPr>
                <w:rFonts w:hint="eastAsia" w:ascii="宋体" w:hAnsi="宋体" w:eastAsia="宋体" w:cs="宋体"/>
                <w:b w:val="0"/>
                <w:sz w:val="21"/>
              </w:rPr>
              <w:t>得2分。本项最高得2分。</w:t>
            </w:r>
          </w:p>
          <w:p w14:paraId="76843A7A">
            <w:pPr>
              <w:spacing w:after="20"/>
              <w:jc w:val="left"/>
              <w:rPr>
                <w:rFonts w:hint="eastAsia" w:ascii="宋体" w:hAnsi="宋体" w:eastAsia="宋体" w:cs="宋体"/>
              </w:rPr>
            </w:pPr>
            <w:r>
              <w:rPr>
                <w:rFonts w:hint="eastAsia" w:ascii="宋体" w:hAnsi="宋体" w:eastAsia="宋体" w:cs="宋体"/>
                <w:b w:val="0"/>
                <w:sz w:val="21"/>
              </w:rPr>
              <w:t>4.其他设计人员（不少于1人）：具有相关设计类职称或职业资格证书</w:t>
            </w:r>
            <w:r>
              <w:rPr>
                <w:rFonts w:hint="eastAsia" w:ascii="宋体" w:hAnsi="宋体" w:eastAsia="宋体" w:cs="宋体"/>
                <w:b w:val="0"/>
                <w:sz w:val="21"/>
                <w:lang w:eastAsia="zh-CN"/>
              </w:rPr>
              <w:t>、</w:t>
            </w:r>
            <w:r>
              <w:rPr>
                <w:rFonts w:hint="eastAsia" w:ascii="宋体" w:hAnsi="宋体" w:eastAsia="宋体" w:cs="宋体"/>
                <w:b w:val="0"/>
                <w:sz w:val="21"/>
                <w:lang w:val="en-US" w:eastAsia="zh-CN"/>
              </w:rPr>
              <w:t>获奖证书</w:t>
            </w:r>
            <w:r>
              <w:rPr>
                <w:rFonts w:hint="eastAsia" w:ascii="宋体" w:hAnsi="宋体" w:eastAsia="宋体" w:cs="宋体"/>
                <w:b w:val="0"/>
                <w:sz w:val="21"/>
              </w:rPr>
              <w:t>，每人得1分。本项最高得1分。</w:t>
            </w:r>
          </w:p>
          <w:p w14:paraId="0F2848A1">
            <w:pPr>
              <w:spacing w:after="20"/>
              <w:jc w:val="left"/>
              <w:rPr>
                <w:rFonts w:hint="eastAsia" w:ascii="宋体" w:hAnsi="宋体" w:eastAsia="宋体" w:cs="宋体"/>
              </w:rPr>
            </w:pPr>
            <w:r>
              <w:rPr>
                <w:rFonts w:hint="eastAsia" w:ascii="宋体" w:hAnsi="宋体" w:eastAsia="宋体" w:cs="宋体"/>
                <w:b w:val="0"/>
                <w:sz w:val="21"/>
              </w:rPr>
              <w:t>须提供拟派人员身份证、学历证明、劳动合同或投标人为其缴纳的2025年7月以来任意一个月养老保险缴费证明材料并加盖投标人公章。</w:t>
            </w:r>
          </w:p>
        </w:tc>
        <w:tc>
          <w:tcPr>
            <w:tcW w:w="710" w:type="dxa"/>
            <w:vAlign w:val="center"/>
          </w:tcPr>
          <w:p w14:paraId="31134FF7">
            <w:pPr>
              <w:spacing w:before="20" w:after="20"/>
              <w:jc w:val="center"/>
              <w:rPr>
                <w:rFonts w:hint="eastAsia" w:ascii="宋体" w:hAnsi="宋体" w:eastAsia="宋体" w:cs="宋体"/>
              </w:rPr>
            </w:pPr>
            <w:r>
              <w:rPr>
                <w:rFonts w:hint="eastAsia" w:ascii="宋体" w:hAnsi="宋体" w:eastAsia="宋体" w:cs="宋体"/>
                <w:b w:val="0"/>
                <w:sz w:val="21"/>
              </w:rPr>
              <w:t>7</w:t>
            </w:r>
          </w:p>
        </w:tc>
        <w:tc>
          <w:tcPr>
            <w:tcW w:w="1132" w:type="dxa"/>
            <w:vAlign w:val="center"/>
          </w:tcPr>
          <w:p w14:paraId="0B758663">
            <w:pPr>
              <w:spacing w:before="20" w:after="20"/>
              <w:jc w:val="center"/>
              <w:rPr>
                <w:rFonts w:hint="eastAsia" w:ascii="宋体" w:hAnsi="宋体" w:eastAsia="宋体" w:cs="宋体"/>
              </w:rPr>
            </w:pPr>
            <w:r>
              <w:rPr>
                <w:rFonts w:hint="eastAsia" w:ascii="宋体" w:hAnsi="宋体" w:eastAsia="宋体" w:cs="宋体"/>
                <w:b w:val="0"/>
                <w:sz w:val="21"/>
              </w:rPr>
              <w:t>客观分</w:t>
            </w:r>
          </w:p>
        </w:tc>
      </w:tr>
      <w:tr w14:paraId="5297D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118C5DF">
            <w:pPr>
              <w:spacing w:before="20" w:after="20"/>
              <w:jc w:val="center"/>
              <w:rPr>
                <w:rFonts w:hint="eastAsia" w:ascii="宋体" w:hAnsi="宋体" w:eastAsia="宋体" w:cs="宋体"/>
              </w:rPr>
            </w:pPr>
            <w:r>
              <w:rPr>
                <w:rFonts w:hint="eastAsia" w:ascii="宋体" w:hAnsi="宋体" w:eastAsia="宋体" w:cs="宋体"/>
                <w:b w:val="0"/>
                <w:sz w:val="21"/>
              </w:rPr>
              <w:t>4.1</w:t>
            </w:r>
          </w:p>
        </w:tc>
        <w:tc>
          <w:tcPr>
            <w:tcW w:w="1984" w:type="dxa"/>
            <w:vAlign w:val="center"/>
          </w:tcPr>
          <w:p w14:paraId="111D59F1">
            <w:pPr>
              <w:spacing w:before="20" w:after="20"/>
              <w:jc w:val="left"/>
              <w:rPr>
                <w:rFonts w:hint="eastAsia" w:ascii="宋体" w:hAnsi="宋体" w:eastAsia="宋体" w:cs="宋体"/>
              </w:rPr>
            </w:pPr>
            <w:r>
              <w:rPr>
                <w:rFonts w:hint="eastAsia" w:ascii="宋体" w:hAnsi="宋体" w:eastAsia="宋体" w:cs="宋体"/>
                <w:b w:val="0"/>
                <w:sz w:val="21"/>
              </w:rPr>
              <w:t>技术方案（设计理念与文化融入）</w:t>
            </w:r>
          </w:p>
        </w:tc>
        <w:tc>
          <w:tcPr>
            <w:tcW w:w="4677" w:type="dxa"/>
            <w:vAlign w:val="top"/>
          </w:tcPr>
          <w:p w14:paraId="592A073E">
            <w:pPr>
              <w:spacing w:before="20" w:after="20"/>
              <w:jc w:val="left"/>
              <w:rPr>
                <w:rFonts w:hint="eastAsia" w:ascii="宋体" w:hAnsi="宋体" w:eastAsia="宋体" w:cs="宋体"/>
              </w:rPr>
            </w:pPr>
            <w:r>
              <w:rPr>
                <w:rFonts w:hint="eastAsia" w:ascii="宋体" w:hAnsi="宋体" w:eastAsia="宋体" w:cs="宋体"/>
                <w:b w:val="0"/>
                <w:sz w:val="21"/>
              </w:rPr>
              <w:t>根据投标人提供的设计方案评审以下内容：</w:t>
            </w:r>
          </w:p>
          <w:p w14:paraId="4C4B34E0">
            <w:pPr>
              <w:spacing w:after="20"/>
              <w:jc w:val="left"/>
              <w:rPr>
                <w:rFonts w:hint="eastAsia" w:ascii="宋体" w:hAnsi="宋体" w:eastAsia="宋体" w:cs="宋体"/>
              </w:rPr>
            </w:pPr>
            <w:r>
              <w:rPr>
                <w:rFonts w:hint="eastAsia" w:ascii="宋体" w:hAnsi="宋体" w:eastAsia="宋体" w:cs="宋体"/>
                <w:b w:val="0"/>
                <w:sz w:val="21"/>
              </w:rPr>
              <w:t>1.设计理念是否清晰、有创意，是否与医院品牌定位和文化特色相契合；</w:t>
            </w:r>
          </w:p>
          <w:p w14:paraId="608A0EDD">
            <w:pPr>
              <w:spacing w:after="20"/>
              <w:jc w:val="left"/>
              <w:rPr>
                <w:rFonts w:hint="eastAsia" w:ascii="宋体" w:hAnsi="宋体" w:eastAsia="宋体" w:cs="宋体"/>
              </w:rPr>
            </w:pPr>
            <w:r>
              <w:rPr>
                <w:rFonts w:hint="eastAsia" w:ascii="宋体" w:hAnsi="宋体" w:eastAsia="宋体" w:cs="宋体"/>
                <w:b w:val="0"/>
                <w:sz w:val="21"/>
              </w:rPr>
              <w:t>2.文化元素的融入是否自然、恰当，是否体现医院的疗愈属性与人文关怀。</w:t>
            </w:r>
          </w:p>
          <w:p w14:paraId="5A7CCDAB">
            <w:pPr>
              <w:spacing w:after="20"/>
              <w:jc w:val="left"/>
              <w:rPr>
                <w:rFonts w:hint="eastAsia" w:ascii="宋体" w:hAnsi="宋体" w:eastAsia="宋体" w:cs="宋体"/>
              </w:rPr>
            </w:pPr>
            <w:r>
              <w:rPr>
                <w:rFonts w:hint="eastAsia" w:ascii="宋体" w:hAnsi="宋体" w:eastAsia="宋体" w:cs="宋体"/>
                <w:b w:val="0"/>
                <w:sz w:val="21"/>
              </w:rPr>
              <w:t>评分标准：方案优秀、理念突出且文化融入自然12-18分；方案较合理、有一定创意6-11分；方案一般、缺乏亮点1-5分；方案差或不完整0分。</w:t>
            </w:r>
          </w:p>
        </w:tc>
        <w:tc>
          <w:tcPr>
            <w:tcW w:w="710" w:type="dxa"/>
            <w:vAlign w:val="center"/>
          </w:tcPr>
          <w:p w14:paraId="11C7B129">
            <w:pPr>
              <w:spacing w:before="20" w:after="20"/>
              <w:jc w:val="center"/>
              <w:rPr>
                <w:rFonts w:hint="eastAsia" w:ascii="宋体" w:hAnsi="宋体" w:eastAsia="宋体" w:cs="宋体"/>
              </w:rPr>
            </w:pPr>
            <w:r>
              <w:rPr>
                <w:rFonts w:hint="eastAsia" w:ascii="宋体" w:hAnsi="宋体" w:eastAsia="宋体" w:cs="宋体"/>
                <w:b w:val="0"/>
                <w:sz w:val="21"/>
              </w:rPr>
              <w:t>18</w:t>
            </w:r>
          </w:p>
        </w:tc>
        <w:tc>
          <w:tcPr>
            <w:tcW w:w="1132" w:type="dxa"/>
            <w:vAlign w:val="center"/>
          </w:tcPr>
          <w:p w14:paraId="5044DC73">
            <w:pPr>
              <w:spacing w:before="20" w:after="20"/>
              <w:jc w:val="center"/>
              <w:rPr>
                <w:rFonts w:hint="eastAsia" w:ascii="宋体" w:hAnsi="宋体" w:eastAsia="宋体" w:cs="宋体"/>
              </w:rPr>
            </w:pPr>
            <w:r>
              <w:rPr>
                <w:rFonts w:hint="eastAsia" w:ascii="宋体" w:hAnsi="宋体" w:eastAsia="宋体" w:cs="宋体"/>
                <w:b w:val="0"/>
                <w:sz w:val="21"/>
              </w:rPr>
              <w:t>主观分</w:t>
            </w:r>
          </w:p>
        </w:tc>
      </w:tr>
      <w:tr w14:paraId="7A2EE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28101D28">
            <w:pPr>
              <w:spacing w:before="20" w:after="20"/>
              <w:jc w:val="center"/>
              <w:rPr>
                <w:rFonts w:hint="eastAsia" w:ascii="宋体" w:hAnsi="宋体" w:eastAsia="宋体" w:cs="宋体"/>
              </w:rPr>
            </w:pPr>
            <w:r>
              <w:rPr>
                <w:rFonts w:hint="eastAsia" w:ascii="宋体" w:hAnsi="宋体" w:eastAsia="宋体" w:cs="宋体"/>
                <w:b w:val="0"/>
                <w:sz w:val="21"/>
              </w:rPr>
              <w:t>4.2</w:t>
            </w:r>
          </w:p>
        </w:tc>
        <w:tc>
          <w:tcPr>
            <w:tcW w:w="1984" w:type="dxa"/>
            <w:vAlign w:val="center"/>
          </w:tcPr>
          <w:p w14:paraId="792ADABC">
            <w:pPr>
              <w:spacing w:before="20" w:after="20"/>
              <w:jc w:val="left"/>
              <w:rPr>
                <w:rFonts w:hint="eastAsia" w:ascii="宋体" w:hAnsi="宋体" w:eastAsia="宋体" w:cs="宋体"/>
              </w:rPr>
            </w:pPr>
            <w:r>
              <w:rPr>
                <w:rFonts w:hint="eastAsia" w:ascii="宋体" w:hAnsi="宋体" w:eastAsia="宋体" w:cs="宋体"/>
                <w:b w:val="0"/>
                <w:sz w:val="21"/>
              </w:rPr>
              <w:t>技术方案（方案完整性与可行性）</w:t>
            </w:r>
          </w:p>
        </w:tc>
        <w:tc>
          <w:tcPr>
            <w:tcW w:w="4677" w:type="dxa"/>
            <w:vAlign w:val="top"/>
          </w:tcPr>
          <w:p w14:paraId="02C4661F">
            <w:pPr>
              <w:spacing w:before="20" w:after="20"/>
              <w:jc w:val="left"/>
              <w:rPr>
                <w:rFonts w:hint="eastAsia" w:ascii="宋体" w:hAnsi="宋体" w:eastAsia="宋体" w:cs="宋体"/>
              </w:rPr>
            </w:pPr>
            <w:r>
              <w:rPr>
                <w:rFonts w:hint="eastAsia" w:ascii="宋体" w:hAnsi="宋体" w:eastAsia="宋体" w:cs="宋体"/>
                <w:b w:val="0"/>
                <w:sz w:val="21"/>
              </w:rPr>
              <w:t>根据投标人提供的设计方案评审以下内容：</w:t>
            </w:r>
          </w:p>
          <w:p w14:paraId="14AEF45E">
            <w:pPr>
              <w:spacing w:after="20"/>
              <w:jc w:val="left"/>
              <w:rPr>
                <w:rFonts w:hint="eastAsia" w:ascii="宋体" w:hAnsi="宋体" w:eastAsia="宋体" w:cs="宋体"/>
              </w:rPr>
            </w:pPr>
            <w:r>
              <w:rPr>
                <w:rFonts w:hint="eastAsia" w:ascii="宋体" w:hAnsi="宋体" w:eastAsia="宋体" w:cs="宋体"/>
                <w:b w:val="0"/>
                <w:sz w:val="21"/>
              </w:rPr>
              <w:t>1.设计方案是否完整覆盖邀标文件第三章所列全部服务内容；</w:t>
            </w:r>
          </w:p>
          <w:p w14:paraId="7BDCEBC9">
            <w:pPr>
              <w:spacing w:after="20"/>
              <w:jc w:val="left"/>
              <w:rPr>
                <w:rFonts w:hint="eastAsia" w:ascii="宋体" w:hAnsi="宋体" w:eastAsia="宋体" w:cs="宋体"/>
              </w:rPr>
            </w:pPr>
            <w:r>
              <w:rPr>
                <w:rFonts w:hint="eastAsia" w:ascii="宋体" w:hAnsi="宋体" w:eastAsia="宋体" w:cs="宋体"/>
                <w:b w:val="0"/>
                <w:sz w:val="21"/>
              </w:rPr>
              <w:t>2.各专业设计深度是否达标，施工可行性如何；</w:t>
            </w:r>
          </w:p>
          <w:p w14:paraId="21C49B58">
            <w:pPr>
              <w:spacing w:after="20"/>
              <w:jc w:val="left"/>
              <w:rPr>
                <w:rFonts w:hint="eastAsia" w:ascii="宋体" w:hAnsi="宋体" w:eastAsia="宋体" w:cs="宋体"/>
              </w:rPr>
            </w:pPr>
            <w:r>
              <w:rPr>
                <w:rFonts w:hint="eastAsia" w:ascii="宋体" w:hAnsi="宋体" w:eastAsia="宋体" w:cs="宋体"/>
                <w:b w:val="0"/>
                <w:sz w:val="21"/>
              </w:rPr>
              <w:t>3.项目实施计划是否合理、节点清晰。</w:t>
            </w:r>
          </w:p>
          <w:p w14:paraId="63151D98">
            <w:pPr>
              <w:spacing w:after="20"/>
              <w:jc w:val="left"/>
              <w:rPr>
                <w:rFonts w:hint="eastAsia" w:ascii="宋体" w:hAnsi="宋体" w:eastAsia="宋体" w:cs="宋体"/>
              </w:rPr>
            </w:pPr>
            <w:r>
              <w:rPr>
                <w:rFonts w:hint="eastAsia" w:ascii="宋体" w:hAnsi="宋体" w:eastAsia="宋体" w:cs="宋体"/>
                <w:b w:val="0"/>
                <w:sz w:val="21"/>
              </w:rPr>
              <w:t>评分标准：方案完整、各专业深度达标且可行性高12-17分；方案较完整、基本可行6-11分；方案有缺漏、可行性一般1-5分；方案严重缺漏或不可行0分。</w:t>
            </w:r>
          </w:p>
        </w:tc>
        <w:tc>
          <w:tcPr>
            <w:tcW w:w="710" w:type="dxa"/>
            <w:vAlign w:val="center"/>
          </w:tcPr>
          <w:p w14:paraId="5ABA82D8">
            <w:pPr>
              <w:spacing w:before="20" w:after="20"/>
              <w:jc w:val="center"/>
              <w:rPr>
                <w:rFonts w:hint="eastAsia" w:ascii="宋体" w:hAnsi="宋体" w:eastAsia="宋体" w:cs="宋体"/>
              </w:rPr>
            </w:pPr>
            <w:r>
              <w:rPr>
                <w:rFonts w:hint="eastAsia" w:ascii="宋体" w:hAnsi="宋体" w:eastAsia="宋体" w:cs="宋体"/>
                <w:b w:val="0"/>
                <w:sz w:val="21"/>
              </w:rPr>
              <w:t>17</w:t>
            </w:r>
          </w:p>
        </w:tc>
        <w:tc>
          <w:tcPr>
            <w:tcW w:w="1132" w:type="dxa"/>
            <w:vAlign w:val="center"/>
          </w:tcPr>
          <w:p w14:paraId="10583B00">
            <w:pPr>
              <w:spacing w:before="20" w:after="20"/>
              <w:jc w:val="center"/>
              <w:rPr>
                <w:rFonts w:hint="eastAsia" w:ascii="宋体" w:hAnsi="宋体" w:eastAsia="宋体" w:cs="宋体"/>
              </w:rPr>
            </w:pPr>
            <w:r>
              <w:rPr>
                <w:rFonts w:hint="eastAsia" w:ascii="宋体" w:hAnsi="宋体" w:eastAsia="宋体" w:cs="宋体"/>
                <w:b w:val="0"/>
                <w:sz w:val="21"/>
              </w:rPr>
              <w:t>主观分</w:t>
            </w:r>
          </w:p>
        </w:tc>
      </w:tr>
      <w:tr w14:paraId="56F54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0BEA048B">
            <w:pPr>
              <w:spacing w:before="20" w:after="20"/>
              <w:jc w:val="center"/>
              <w:rPr>
                <w:rFonts w:hint="eastAsia" w:ascii="宋体" w:hAnsi="宋体" w:eastAsia="宋体" w:cs="宋体"/>
              </w:rPr>
            </w:pPr>
            <w:r>
              <w:rPr>
                <w:rFonts w:hint="eastAsia" w:ascii="宋体" w:hAnsi="宋体" w:eastAsia="宋体" w:cs="宋体"/>
                <w:b w:val="0"/>
                <w:sz w:val="21"/>
              </w:rPr>
              <w:t>4.3</w:t>
            </w:r>
          </w:p>
        </w:tc>
        <w:tc>
          <w:tcPr>
            <w:tcW w:w="1984" w:type="dxa"/>
            <w:vAlign w:val="center"/>
          </w:tcPr>
          <w:p w14:paraId="4B09402D">
            <w:pPr>
              <w:spacing w:before="20" w:after="20"/>
              <w:jc w:val="left"/>
              <w:rPr>
                <w:rFonts w:hint="eastAsia" w:ascii="宋体" w:hAnsi="宋体" w:eastAsia="宋体" w:cs="宋体"/>
              </w:rPr>
            </w:pPr>
            <w:r>
              <w:rPr>
                <w:rFonts w:hint="eastAsia" w:ascii="宋体" w:hAnsi="宋体" w:eastAsia="宋体" w:cs="宋体"/>
                <w:b w:val="0"/>
                <w:sz w:val="21"/>
              </w:rPr>
              <w:t>技术方案（服务响应与保障）</w:t>
            </w:r>
          </w:p>
        </w:tc>
        <w:tc>
          <w:tcPr>
            <w:tcW w:w="4677" w:type="dxa"/>
            <w:vAlign w:val="top"/>
          </w:tcPr>
          <w:p w14:paraId="15A28820">
            <w:pPr>
              <w:spacing w:before="20" w:after="20"/>
              <w:jc w:val="left"/>
              <w:rPr>
                <w:rFonts w:hint="eastAsia" w:ascii="宋体" w:hAnsi="宋体" w:eastAsia="宋体" w:cs="宋体"/>
              </w:rPr>
            </w:pPr>
            <w:r>
              <w:rPr>
                <w:rFonts w:hint="eastAsia" w:ascii="宋体" w:hAnsi="宋体" w:eastAsia="宋体" w:cs="宋体"/>
                <w:b w:val="0"/>
                <w:sz w:val="21"/>
              </w:rPr>
              <w:t>根据投标人提供的设计服务方案评审以下内容：</w:t>
            </w:r>
          </w:p>
          <w:p w14:paraId="309ACD99">
            <w:pPr>
              <w:spacing w:after="20"/>
              <w:jc w:val="left"/>
              <w:rPr>
                <w:rFonts w:hint="eastAsia" w:ascii="宋体" w:hAnsi="宋体" w:eastAsia="宋体" w:cs="宋体"/>
              </w:rPr>
            </w:pPr>
            <w:r>
              <w:rPr>
                <w:rFonts w:hint="eastAsia" w:ascii="宋体" w:hAnsi="宋体" w:eastAsia="宋体" w:cs="宋体"/>
                <w:b w:val="0"/>
                <w:sz w:val="21"/>
              </w:rPr>
              <w:t>1.服务响应机制是否及时、有效；</w:t>
            </w:r>
          </w:p>
          <w:p w14:paraId="24ACFF39">
            <w:pPr>
              <w:spacing w:after="20"/>
              <w:jc w:val="left"/>
              <w:rPr>
                <w:rFonts w:hint="eastAsia" w:ascii="宋体" w:hAnsi="宋体" w:eastAsia="宋体" w:cs="宋体"/>
              </w:rPr>
            </w:pPr>
            <w:r>
              <w:rPr>
                <w:rFonts w:hint="eastAsia" w:ascii="宋体" w:hAnsi="宋体" w:eastAsia="宋体" w:cs="宋体"/>
                <w:b w:val="0"/>
                <w:sz w:val="21"/>
              </w:rPr>
              <w:t>2.质量保障措施是否完善，是否包含设计审核、修改响应、成果确认等关键流程；</w:t>
            </w:r>
          </w:p>
          <w:p w14:paraId="31BA20C1">
            <w:pPr>
              <w:spacing w:after="20"/>
              <w:jc w:val="left"/>
              <w:rPr>
                <w:rFonts w:hint="eastAsia" w:ascii="宋体" w:hAnsi="宋体" w:eastAsia="宋体" w:cs="宋体"/>
              </w:rPr>
            </w:pPr>
            <w:r>
              <w:rPr>
                <w:rFonts w:hint="eastAsia" w:ascii="宋体" w:hAnsi="宋体" w:eastAsia="宋体" w:cs="宋体"/>
                <w:b w:val="0"/>
                <w:sz w:val="21"/>
              </w:rPr>
              <w:t>3.是否有明确的售后服务承诺及应急处理预案。</w:t>
            </w:r>
          </w:p>
          <w:p w14:paraId="70F4155C">
            <w:pPr>
              <w:spacing w:after="20"/>
              <w:jc w:val="left"/>
              <w:rPr>
                <w:rFonts w:hint="eastAsia" w:ascii="宋体" w:hAnsi="宋体" w:eastAsia="宋体" w:cs="宋体"/>
              </w:rPr>
            </w:pPr>
            <w:r>
              <w:rPr>
                <w:rFonts w:hint="eastAsia" w:ascii="宋体" w:hAnsi="宋体" w:eastAsia="宋体" w:cs="宋体"/>
                <w:b w:val="0"/>
                <w:sz w:val="21"/>
              </w:rPr>
              <w:t>评分标准：服务响应及时、保障措施完善6-10分；服务响应基本到位、保障措施较完善3-5分；服务响应一般、保障措施有缺漏1-2分；服务响应差或无保障措施0分。</w:t>
            </w:r>
          </w:p>
        </w:tc>
        <w:tc>
          <w:tcPr>
            <w:tcW w:w="710" w:type="dxa"/>
            <w:vAlign w:val="center"/>
          </w:tcPr>
          <w:p w14:paraId="4927BC06">
            <w:pPr>
              <w:spacing w:before="20" w:after="20"/>
              <w:jc w:val="center"/>
              <w:rPr>
                <w:rFonts w:hint="eastAsia" w:ascii="宋体" w:hAnsi="宋体" w:eastAsia="宋体" w:cs="宋体"/>
              </w:rPr>
            </w:pPr>
            <w:r>
              <w:rPr>
                <w:rFonts w:hint="eastAsia" w:ascii="宋体" w:hAnsi="宋体" w:eastAsia="宋体" w:cs="宋体"/>
                <w:b w:val="0"/>
                <w:sz w:val="21"/>
              </w:rPr>
              <w:t>10</w:t>
            </w:r>
          </w:p>
        </w:tc>
        <w:tc>
          <w:tcPr>
            <w:tcW w:w="1132" w:type="dxa"/>
            <w:vAlign w:val="center"/>
          </w:tcPr>
          <w:p w14:paraId="6060D18A">
            <w:pPr>
              <w:spacing w:before="20" w:after="20"/>
              <w:jc w:val="center"/>
              <w:rPr>
                <w:rFonts w:hint="eastAsia" w:ascii="宋体" w:hAnsi="宋体" w:eastAsia="宋体" w:cs="宋体"/>
              </w:rPr>
            </w:pPr>
            <w:r>
              <w:rPr>
                <w:rFonts w:hint="eastAsia" w:ascii="宋体" w:hAnsi="宋体" w:eastAsia="宋体" w:cs="宋体"/>
                <w:b w:val="0"/>
                <w:sz w:val="21"/>
              </w:rPr>
              <w:t>主观分</w:t>
            </w:r>
          </w:p>
        </w:tc>
      </w:tr>
      <w:tr w14:paraId="3ACBB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0DE74095">
            <w:pPr>
              <w:spacing w:before="20" w:after="20"/>
              <w:jc w:val="center"/>
              <w:rPr>
                <w:rFonts w:hint="eastAsia" w:ascii="宋体" w:hAnsi="宋体" w:eastAsia="宋体" w:cs="宋体"/>
              </w:rPr>
            </w:pPr>
            <w:r>
              <w:rPr>
                <w:rFonts w:hint="eastAsia" w:ascii="宋体" w:hAnsi="宋体" w:eastAsia="宋体" w:cs="宋体"/>
                <w:b/>
                <w:sz w:val="21"/>
              </w:rPr>
              <w:t>合计</w:t>
            </w:r>
          </w:p>
        </w:tc>
        <w:tc>
          <w:tcPr>
            <w:tcW w:w="1984" w:type="dxa"/>
            <w:vAlign w:val="center"/>
          </w:tcPr>
          <w:p w14:paraId="0B1C5E26">
            <w:pPr>
              <w:spacing w:before="20" w:after="20"/>
              <w:jc w:val="left"/>
              <w:rPr>
                <w:rFonts w:hint="eastAsia" w:ascii="宋体" w:hAnsi="宋体" w:eastAsia="宋体" w:cs="宋体"/>
              </w:rPr>
            </w:pPr>
          </w:p>
        </w:tc>
        <w:tc>
          <w:tcPr>
            <w:tcW w:w="4677" w:type="dxa"/>
            <w:vAlign w:val="top"/>
          </w:tcPr>
          <w:p w14:paraId="56811159">
            <w:pPr>
              <w:spacing w:before="20" w:after="20"/>
              <w:jc w:val="left"/>
              <w:rPr>
                <w:rFonts w:hint="eastAsia" w:ascii="宋体" w:hAnsi="宋体" w:eastAsia="宋体" w:cs="宋体"/>
              </w:rPr>
            </w:pPr>
          </w:p>
        </w:tc>
        <w:tc>
          <w:tcPr>
            <w:tcW w:w="710" w:type="dxa"/>
            <w:vAlign w:val="center"/>
          </w:tcPr>
          <w:p w14:paraId="55B50223">
            <w:pPr>
              <w:spacing w:before="20" w:after="20"/>
              <w:jc w:val="center"/>
              <w:rPr>
                <w:rFonts w:hint="eastAsia" w:ascii="宋体" w:hAnsi="宋体" w:eastAsia="宋体" w:cs="宋体"/>
              </w:rPr>
            </w:pPr>
            <w:r>
              <w:rPr>
                <w:rFonts w:hint="eastAsia" w:ascii="宋体" w:hAnsi="宋体" w:eastAsia="宋体" w:cs="宋体"/>
                <w:b/>
                <w:sz w:val="21"/>
              </w:rPr>
              <w:t>100分</w:t>
            </w:r>
          </w:p>
        </w:tc>
        <w:tc>
          <w:tcPr>
            <w:tcW w:w="1132" w:type="dxa"/>
            <w:vAlign w:val="center"/>
          </w:tcPr>
          <w:p w14:paraId="79E70835">
            <w:pPr>
              <w:spacing w:before="20" w:after="20"/>
              <w:jc w:val="center"/>
              <w:rPr>
                <w:rFonts w:hint="eastAsia" w:ascii="宋体" w:hAnsi="宋体" w:eastAsia="宋体" w:cs="宋体"/>
              </w:rPr>
            </w:pPr>
          </w:p>
        </w:tc>
      </w:tr>
    </w:tbl>
    <w:p w14:paraId="6BABAA4B">
      <w:pPr>
        <w:spacing w:after="160"/>
        <w:rPr>
          <w:rFonts w:hint="eastAsia" w:ascii="宋体" w:hAnsi="宋体" w:eastAsia="宋体" w:cs="宋体"/>
        </w:rPr>
      </w:pPr>
    </w:p>
    <w:p w14:paraId="132BE748">
      <w:pPr>
        <w:spacing w:after="40" w:line="400" w:lineRule="exact"/>
        <w:jc w:val="both"/>
        <w:rPr>
          <w:rFonts w:hint="eastAsia" w:ascii="宋体" w:hAnsi="宋体" w:eastAsia="宋体" w:cs="宋体"/>
        </w:rPr>
      </w:pPr>
      <w:r>
        <w:rPr>
          <w:rFonts w:hint="eastAsia" w:ascii="宋体" w:hAnsi="宋体" w:eastAsia="宋体" w:cs="宋体"/>
          <w:b/>
          <w:sz w:val="24"/>
        </w:rPr>
        <w:t>评分汇总：</w:t>
      </w:r>
    </w:p>
    <w:p w14:paraId="25804B09">
      <w:pPr>
        <w:spacing w:after="40" w:line="400" w:lineRule="exact"/>
        <w:jc w:val="both"/>
        <w:rPr>
          <w:rFonts w:hint="eastAsia" w:ascii="宋体" w:hAnsi="宋体" w:eastAsia="宋体" w:cs="宋体"/>
        </w:rPr>
      </w:pPr>
      <w:r>
        <w:rPr>
          <w:rFonts w:hint="eastAsia" w:ascii="宋体" w:hAnsi="宋体" w:eastAsia="宋体" w:cs="宋体"/>
          <w:b w:val="0"/>
          <w:sz w:val="24"/>
        </w:rPr>
        <w:t>一、价格部分：30分</w:t>
      </w:r>
    </w:p>
    <w:p w14:paraId="07B81F0C">
      <w:pPr>
        <w:spacing w:after="40" w:line="400" w:lineRule="exact"/>
        <w:jc w:val="both"/>
        <w:rPr>
          <w:rFonts w:hint="eastAsia" w:ascii="宋体" w:hAnsi="宋体" w:eastAsia="宋体" w:cs="宋体"/>
        </w:rPr>
      </w:pPr>
      <w:r>
        <w:rPr>
          <w:rFonts w:hint="eastAsia" w:ascii="宋体" w:hAnsi="宋体" w:eastAsia="宋体" w:cs="宋体"/>
          <w:b w:val="0"/>
          <w:sz w:val="24"/>
        </w:rPr>
        <w:t>二、商务部分：25分（业绩8+质量管理4+项目负责人6+项目团队7）</w:t>
      </w:r>
    </w:p>
    <w:p w14:paraId="5B5F243E">
      <w:pPr>
        <w:spacing w:after="40" w:line="400" w:lineRule="exact"/>
        <w:jc w:val="both"/>
        <w:rPr>
          <w:rFonts w:hint="eastAsia" w:ascii="宋体" w:hAnsi="宋体" w:eastAsia="宋体" w:cs="宋体"/>
        </w:rPr>
      </w:pPr>
      <w:r>
        <w:rPr>
          <w:rFonts w:hint="eastAsia" w:ascii="宋体" w:hAnsi="宋体" w:eastAsia="宋体" w:cs="宋体"/>
          <w:b w:val="0"/>
          <w:sz w:val="24"/>
        </w:rPr>
        <w:t>三、技术部分：45分（设计理念与文化融入18+方案完整性与可行性17+服务响应与保障10）</w:t>
      </w:r>
    </w:p>
    <w:p w14:paraId="448978D0">
      <w:pPr>
        <w:spacing w:after="40" w:line="400" w:lineRule="exact"/>
        <w:jc w:val="both"/>
        <w:rPr>
          <w:rFonts w:hint="eastAsia" w:ascii="宋体" w:hAnsi="宋体" w:eastAsia="宋体" w:cs="宋体"/>
        </w:rPr>
      </w:pPr>
      <w:r>
        <w:rPr>
          <w:rFonts w:hint="eastAsia" w:ascii="宋体" w:hAnsi="宋体" w:eastAsia="宋体" w:cs="宋体"/>
          <w:b/>
          <w:sz w:val="24"/>
        </w:rPr>
        <w:t>合计：100分</w:t>
      </w:r>
    </w:p>
    <w:sectPr>
      <w:footerReference r:id="rId5" w:type="default"/>
      <w:pgSz w:w="11906" w:h="16838"/>
      <w:pgMar w:top="1440" w:right="1800" w:bottom="1440" w:left="1800" w:header="851" w:footer="992"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UmePlus Gothic"/>
    <w:panose1 w:val="00000000000000000000"/>
    <w:charset w:val="80"/>
    <w:family w:val="roman"/>
    <w:pitch w:val="default"/>
    <w:sig w:usb0="00000000" w:usb1="00000000" w:usb2="00000010" w:usb3="00000000" w:csb0="00020000" w:csb1="00000000"/>
  </w:font>
  <w:font w:name="Calibri Light">
    <w:panose1 w:val="020F0302020204030204"/>
    <w:charset w:val="00"/>
    <w:family w:val="auto"/>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ＭＳ 明朝">
    <w:altName w:val="UmePlus Gothic"/>
    <w:panose1 w:val="00000000000000000000"/>
    <w:charset w:val="00"/>
    <w:family w:val="auto"/>
    <w:pitch w:val="default"/>
    <w:sig w:usb0="00000000" w:usb1="00000000" w:usb2="00000000" w:usb3="00000000" w:csb0="00000000" w:csb1="00000000"/>
  </w:font>
  <w:font w:name="UmePlus Gothic">
    <w:panose1 w:val="02000609000000000000"/>
    <w:charset w:val="88"/>
    <w:family w:val="auto"/>
    <w:pitch w:val="default"/>
    <w:sig w:usb0="A00002BF" w:usb1="68C7FCFB" w:usb2="00000010" w:usb3="00000000" w:csb0="6012009F" w:csb1="9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B9631">
    <w:pPr>
      <w:pStyle w:val="55"/>
      <w:tabs>
        <w:tab w:val="center" w:pos="4680"/>
        <w:tab w:val="right" w:pos="9360"/>
        <w:tab w:val="clear" w:pos="4153"/>
        <w:tab w:val="clear" w:pos="8306"/>
      </w:tabs>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E2A53">
                          <w:pPr>
                            <w:pStyle w:val="55"/>
                            <w:tabs>
                              <w:tab w:val="center" w:pos="4680"/>
                              <w:tab w:val="right" w:pos="9360"/>
                              <w:tab w:val="clear" w:pos="4153"/>
                              <w:tab w:val="clear"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1E2A53">
                    <w:pPr>
                      <w:pStyle w:val="55"/>
                      <w:tabs>
                        <w:tab w:val="center" w:pos="4680"/>
                        <w:tab w:val="right" w:pos="9360"/>
                        <w:tab w:val="clear" w:pos="4153"/>
                        <w:tab w:val="clear"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DAD02">
    <w:pPr>
      <w:pStyle w:val="55"/>
      <w:tabs>
        <w:tab w:val="center" w:pos="4680"/>
        <w:tab w:val="right" w:pos="9360"/>
        <w:tab w:val="clear" w:pos="4153"/>
        <w:tab w:val="clear" w:pos="8306"/>
      </w:tabs>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E19F2">
                          <w:pPr>
                            <w:pStyle w:val="55"/>
                            <w:tabs>
                              <w:tab w:val="center" w:pos="4680"/>
                              <w:tab w:val="right" w:pos="9360"/>
                              <w:tab w:val="clear" w:pos="4153"/>
                              <w:tab w:val="clear" w:pos="8306"/>
                            </w:tabs>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4E19F2">
                    <w:pPr>
                      <w:pStyle w:val="55"/>
                      <w:tabs>
                        <w:tab w:val="center" w:pos="4680"/>
                        <w:tab w:val="right" w:pos="9360"/>
                        <w:tab w:val="clear" w:pos="4153"/>
                        <w:tab w:val="clear" w:pos="8306"/>
                      </w:tabs>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4E21E">
    <w:pPr>
      <w:pStyle w:val="5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3EDC9">
                          <w:pPr>
                            <w:pStyle w:val="5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5F3EDC9">
                    <w:pPr>
                      <w:pStyle w:val="5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12158"/>
    <w:multiLevelType w:val="singleLevel"/>
    <w:tmpl w:val="90D12158"/>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1">
    <w:nsid w:val="D6FAFE41"/>
    <w:multiLevelType w:val="singleLevel"/>
    <w:tmpl w:val="D6FAFE41"/>
    <w:lvl w:ilvl="0" w:tentative="0">
      <w:start w:val="1"/>
      <w:numFmt w:val="decimal"/>
      <w:pStyle w:val="47"/>
      <w:lvlText w:val="%1."/>
      <w:lvlJc w:val="left"/>
      <w:pPr>
        <w:tabs>
          <w:tab w:val="left" w:pos="1620"/>
        </w:tabs>
        <w:ind w:left="1620" w:hanging="360"/>
      </w:pPr>
    </w:lvl>
  </w:abstractNum>
  <w:abstractNum w:abstractNumId="2">
    <w:nsid w:val="EC67CF0B"/>
    <w:multiLevelType w:val="singleLevel"/>
    <w:tmpl w:val="EC67CF0B"/>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3">
    <w:nsid w:val="12D298AE"/>
    <w:multiLevelType w:val="singleLevel"/>
    <w:tmpl w:val="12D298AE"/>
    <w:lvl w:ilvl="0" w:tentative="0">
      <w:start w:val="1"/>
      <w:numFmt w:val="decimal"/>
      <w:pStyle w:val="14"/>
      <w:lvlText w:val="%1."/>
      <w:lvlJc w:val="left"/>
      <w:pPr>
        <w:tabs>
          <w:tab w:val="left" w:pos="780"/>
        </w:tabs>
        <w:ind w:left="780" w:hanging="360"/>
      </w:pPr>
    </w:lvl>
  </w:abstractNum>
  <w:abstractNum w:abstractNumId="4">
    <w:nsid w:val="22B4D954"/>
    <w:multiLevelType w:val="singleLevel"/>
    <w:tmpl w:val="22B4D954"/>
    <w:lvl w:ilvl="0" w:tentative="0">
      <w:start w:val="1"/>
      <w:numFmt w:val="decimal"/>
      <w:pStyle w:val="20"/>
      <w:lvlText w:val="%1."/>
      <w:lvlJc w:val="left"/>
      <w:pPr>
        <w:tabs>
          <w:tab w:val="left" w:pos="360"/>
        </w:tabs>
        <w:ind w:left="360" w:hanging="360"/>
      </w:pPr>
    </w:lvl>
  </w:abstractNum>
  <w:abstractNum w:abstractNumId="5">
    <w:nsid w:val="3F3DD94F"/>
    <w:multiLevelType w:val="singleLevel"/>
    <w:tmpl w:val="3F3DD94F"/>
    <w:lvl w:ilvl="0" w:tentative="0">
      <w:start w:val="1"/>
      <w:numFmt w:val="decimal"/>
      <w:pStyle w:val="36"/>
      <w:lvlText w:val="%1."/>
      <w:lvlJc w:val="left"/>
      <w:pPr>
        <w:tabs>
          <w:tab w:val="left" w:pos="1200"/>
        </w:tabs>
        <w:ind w:left="1200" w:hanging="360"/>
      </w:pPr>
    </w:lvl>
  </w:abstractNum>
  <w:abstractNum w:abstractNumId="6">
    <w:nsid w:val="417E679F"/>
    <w:multiLevelType w:val="singleLevel"/>
    <w:tmpl w:val="417E679F"/>
    <w:lvl w:ilvl="0" w:tentative="0">
      <w:start w:val="1"/>
      <w:numFmt w:val="decimal"/>
      <w:pStyle w:val="65"/>
      <w:lvlText w:val="%1."/>
      <w:lvlJc w:val="left"/>
      <w:pPr>
        <w:tabs>
          <w:tab w:val="left" w:pos="2040"/>
        </w:tabs>
        <w:ind w:left="2040" w:hanging="360"/>
      </w:pPr>
    </w:lvl>
  </w:abstractNum>
  <w:abstractNum w:abstractNumId="7">
    <w:nsid w:val="5F4F22E9"/>
    <w:multiLevelType w:val="singleLevel"/>
    <w:tmpl w:val="5F4F22E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8">
    <w:nsid w:val="793FF840"/>
    <w:multiLevelType w:val="singleLevel"/>
    <w:tmpl w:val="793FF840"/>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9">
    <w:nsid w:val="7B9DAE66"/>
    <w:multiLevelType w:val="singleLevel"/>
    <w:tmpl w:val="7B9DAE66"/>
    <w:lvl w:ilvl="0" w:tentative="0">
      <w:start w:val="1"/>
      <w:numFmt w:val="bullet"/>
      <w:pStyle w:val="33"/>
      <w:lvlText w:val=""/>
      <w:lvlJc w:val="left"/>
      <w:pPr>
        <w:tabs>
          <w:tab w:val="left" w:pos="1200"/>
        </w:tabs>
        <w:ind w:left="1200" w:hanging="360"/>
      </w:pPr>
      <w:rPr>
        <w:rFonts w:hint="default" w:ascii="Wingdings" w:hAnsi="Wingdings"/>
      </w:rPr>
    </w:lvl>
  </w:abstractNum>
  <w:num w:numId="1">
    <w:abstractNumId w:val="3"/>
  </w:num>
  <w:num w:numId="2">
    <w:abstractNumId w:val="0"/>
  </w:num>
  <w:num w:numId="3">
    <w:abstractNumId w:val="4"/>
  </w:num>
  <w:num w:numId="4">
    <w:abstractNumId w:val="7"/>
  </w:num>
  <w:num w:numId="5">
    <w:abstractNumId w:val="9"/>
  </w:num>
  <w:num w:numId="6">
    <w:abstractNumId w:val="5"/>
  </w:num>
  <w:num w:numId="7">
    <w:abstractNumId w:val="8"/>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AC6135"/>
    <w:rsid w:val="00B47730"/>
    <w:rsid w:val="00CB0664"/>
    <w:rsid w:val="00FC693F"/>
    <w:rsid w:val="192C0F90"/>
    <w:rsid w:val="1CE0619C"/>
    <w:rsid w:val="20462850"/>
    <w:rsid w:val="2C083B58"/>
    <w:rsid w:val="335C795C"/>
    <w:rsid w:val="414B6458"/>
    <w:rsid w:val="4A5C3857"/>
    <w:rsid w:val="5A411A1E"/>
    <w:rsid w:val="6278397E"/>
    <w:rsid w:val="62D54A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94"/>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195"/>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196"/>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link w:val="206"/>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link w:val="207"/>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link w:val="208"/>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link w:val="209"/>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0">
    <w:name w:val="heading 8"/>
    <w:basedOn w:val="1"/>
    <w:next w:val="1"/>
    <w:link w:val="210"/>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1">
    <w:name w:val="heading 9"/>
    <w:basedOn w:val="1"/>
    <w:next w:val="1"/>
    <w:link w:val="211"/>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88">
    <w:name w:val="Default Paragraph Font"/>
    <w:semiHidden/>
    <w:qFormat/>
    <w:uiPriority w:val="0"/>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203"/>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420" w:leftChars="200"/>
    </w:pPr>
  </w:style>
  <w:style w:type="paragraph" w:styleId="16">
    <w:name w:val="Note Heading"/>
    <w:basedOn w:val="1"/>
    <w:next w:val="1"/>
    <w:qFormat/>
    <w:uiPriority w:val="0"/>
    <w:pPr>
      <w:jc w:val="center"/>
    </w:pPr>
  </w:style>
  <w:style w:type="paragraph" w:styleId="17">
    <w:name w:val="List Bullet 4"/>
    <w:basedOn w:val="1"/>
    <w:qFormat/>
    <w:uiPriority w:val="0"/>
    <w:pPr>
      <w:numPr>
        <w:ilvl w:val="0"/>
        <w:numId w:val="2"/>
      </w:numPr>
    </w:pPr>
  </w:style>
  <w:style w:type="paragraph" w:styleId="18">
    <w:name w:val="index 8"/>
    <w:basedOn w:val="1"/>
    <w:next w:val="1"/>
    <w:qFormat/>
    <w:uiPriority w:val="0"/>
    <w:pPr>
      <w:ind w:left="1400" w:leftChars="1400"/>
    </w:pPr>
  </w:style>
  <w:style w:type="paragraph" w:styleId="19">
    <w:name w:val="E-mail Signature"/>
    <w:basedOn w:val="1"/>
    <w:qFormat/>
    <w:uiPriority w:val="0"/>
  </w:style>
  <w:style w:type="paragraph" w:styleId="20">
    <w:name w:val="List Number"/>
    <w:basedOn w:val="1"/>
    <w:qFormat/>
    <w:uiPriority w:val="0"/>
    <w:pPr>
      <w:numPr>
        <w:ilvl w:val="0"/>
        <w:numId w:val="3"/>
      </w:numPr>
    </w:pPr>
  </w:style>
  <w:style w:type="paragraph" w:styleId="21">
    <w:name w:val="Normal Indent"/>
    <w:basedOn w:val="1"/>
    <w:qFormat/>
    <w:uiPriority w:val="0"/>
    <w:pPr>
      <w:ind w:firstLine="420" w:firstLineChars="200"/>
    </w:pPr>
  </w:style>
  <w:style w:type="paragraph" w:styleId="22">
    <w:name w:val="caption"/>
    <w:basedOn w:val="1"/>
    <w:next w:val="1"/>
    <w:semiHidden/>
    <w:unhideWhenUsed/>
    <w:qFormat/>
    <w:uiPriority w:val="0"/>
    <w:rPr>
      <w:rFonts w:ascii="Arial" w:hAnsi="Arial" w:eastAsia="黑体"/>
      <w:sz w:val="20"/>
    </w:rPr>
  </w:style>
  <w:style w:type="paragraph" w:styleId="23">
    <w:name w:val="index 5"/>
    <w:basedOn w:val="1"/>
    <w:next w:val="1"/>
    <w:qFormat/>
    <w:uiPriority w:val="0"/>
    <w:pPr>
      <w:ind w:left="800" w:leftChars="800"/>
    </w:pPr>
  </w:style>
  <w:style w:type="paragraph" w:styleId="24">
    <w:name w:val="List Bullet"/>
    <w:basedOn w:val="1"/>
    <w:qFormat/>
    <w:uiPriority w:val="0"/>
    <w:pPr>
      <w:numPr>
        <w:ilvl w:val="0"/>
        <w:numId w:val="4"/>
      </w:numPr>
    </w:pPr>
  </w:style>
  <w:style w:type="paragraph" w:styleId="25">
    <w:name w:val="envelope address"/>
    <w:basedOn w:val="1"/>
    <w:qFormat/>
    <w:uiPriority w:val="0"/>
    <w:pPr>
      <w:snapToGrid w:val="0"/>
      <w:ind w:left="100" w:leftChars="1400"/>
    </w:pPr>
    <w:rPr>
      <w:rFonts w:ascii="Arial" w:hAnsi="Arial"/>
      <w:sz w:val="24"/>
    </w:rPr>
  </w:style>
  <w:style w:type="paragraph" w:styleId="26">
    <w:name w:val="Document Map"/>
    <w:basedOn w:val="1"/>
    <w:qFormat/>
    <w:uiPriority w:val="0"/>
    <w:pPr>
      <w:shd w:val="clear" w:color="auto" w:fill="000080"/>
    </w:pPr>
  </w:style>
  <w:style w:type="paragraph" w:styleId="27">
    <w:name w:val="toa heading"/>
    <w:basedOn w:val="1"/>
    <w:next w:val="1"/>
    <w:qFormat/>
    <w:uiPriority w:val="0"/>
    <w:pPr>
      <w:spacing w:before="120" w:beforeLines="0" w:beforeAutospacing="0"/>
    </w:pPr>
    <w:rPr>
      <w:rFonts w:ascii="Arial" w:hAnsi="Arial"/>
      <w:sz w:val="24"/>
    </w:rPr>
  </w:style>
  <w:style w:type="paragraph" w:styleId="28">
    <w:name w:val="annotation text"/>
    <w:basedOn w:val="1"/>
    <w:qFormat/>
    <w:uiPriority w:val="0"/>
    <w:pPr>
      <w:jc w:val="left"/>
    </w:pPr>
  </w:style>
  <w:style w:type="paragraph" w:styleId="29">
    <w:name w:val="index 6"/>
    <w:basedOn w:val="1"/>
    <w:next w:val="1"/>
    <w:qFormat/>
    <w:uiPriority w:val="0"/>
    <w:pPr>
      <w:ind w:left="1000" w:leftChars="1000"/>
    </w:pPr>
  </w:style>
  <w:style w:type="paragraph" w:styleId="30">
    <w:name w:val="Salutation"/>
    <w:basedOn w:val="1"/>
    <w:next w:val="1"/>
    <w:qFormat/>
    <w:uiPriority w:val="0"/>
  </w:style>
  <w:style w:type="paragraph" w:styleId="31">
    <w:name w:val="Body Text 3"/>
    <w:basedOn w:val="1"/>
    <w:link w:val="202"/>
    <w:qFormat/>
    <w:uiPriority w:val="0"/>
    <w:pPr>
      <w:spacing w:after="120" w:afterLines="0" w:afterAutospacing="0"/>
    </w:pPr>
    <w:rPr>
      <w:sz w:val="16"/>
    </w:rPr>
  </w:style>
  <w:style w:type="paragraph" w:styleId="32">
    <w:name w:val="Closing"/>
    <w:basedOn w:val="1"/>
    <w:qFormat/>
    <w:uiPriority w:val="0"/>
    <w:pPr>
      <w:ind w:left="100" w:leftChars="2100"/>
    </w:pPr>
  </w:style>
  <w:style w:type="paragraph" w:styleId="33">
    <w:name w:val="List Bullet 3"/>
    <w:basedOn w:val="1"/>
    <w:qFormat/>
    <w:uiPriority w:val="0"/>
    <w:pPr>
      <w:numPr>
        <w:ilvl w:val="0"/>
        <w:numId w:val="5"/>
      </w:numPr>
    </w:pPr>
  </w:style>
  <w:style w:type="paragraph" w:styleId="34">
    <w:name w:val="Body Text"/>
    <w:basedOn w:val="1"/>
    <w:link w:val="200"/>
    <w:qFormat/>
    <w:uiPriority w:val="0"/>
    <w:pPr>
      <w:spacing w:after="120" w:afterLines="0" w:afterAutospacing="0"/>
    </w:pPr>
  </w:style>
  <w:style w:type="paragraph" w:styleId="35">
    <w:name w:val="Body Text Indent"/>
    <w:basedOn w:val="1"/>
    <w:qFormat/>
    <w:uiPriority w:val="0"/>
    <w:pPr>
      <w:spacing w:after="120" w:afterLines="0" w:afterAutospacing="0"/>
      <w:ind w:left="420" w:leftChars="200"/>
    </w:pPr>
  </w:style>
  <w:style w:type="paragraph" w:styleId="36">
    <w:name w:val="List Number 3"/>
    <w:basedOn w:val="1"/>
    <w:qFormat/>
    <w:uiPriority w:val="0"/>
    <w:pPr>
      <w:numPr>
        <w:ilvl w:val="0"/>
        <w:numId w:val="6"/>
      </w:numPr>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afterLines="0" w:afterAutospacing="0"/>
      <w:ind w:left="420" w:leftChars="200"/>
    </w:pPr>
  </w:style>
  <w:style w:type="paragraph" w:styleId="39">
    <w:name w:val="Block Text"/>
    <w:basedOn w:val="1"/>
    <w:qFormat/>
    <w:uiPriority w:val="0"/>
    <w:pPr>
      <w:spacing w:after="120" w:afterLines="0" w:afterAutospacing="0"/>
      <w:ind w:left="1440" w:leftChars="700" w:rightChars="700"/>
    </w:pPr>
  </w:style>
  <w:style w:type="paragraph" w:styleId="40">
    <w:name w:val="List Bullet 2"/>
    <w:basedOn w:val="1"/>
    <w:qFormat/>
    <w:uiPriority w:val="0"/>
    <w:pPr>
      <w:numPr>
        <w:ilvl w:val="0"/>
        <w:numId w:val="7"/>
      </w:numPr>
    </w:pPr>
  </w:style>
  <w:style w:type="paragraph" w:styleId="41">
    <w:name w:val="HTML Address"/>
    <w:basedOn w:val="1"/>
    <w:qFormat/>
    <w:uiPriority w:val="0"/>
    <w:rPr>
      <w:i/>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ind w:left="840" w:leftChars="400"/>
    </w:pPr>
  </w:style>
  <w:style w:type="paragraph" w:styleId="45">
    <w:name w:val="Plain Text"/>
    <w:basedOn w:val="1"/>
    <w:qFormat/>
    <w:uiPriority w:val="0"/>
    <w:rPr>
      <w:rFonts w:ascii="宋体" w:hAnsi="Courier New"/>
    </w:rPr>
  </w:style>
  <w:style w:type="paragraph" w:styleId="46">
    <w:name w:val="List Bullet 5"/>
    <w:basedOn w:val="1"/>
    <w:qFormat/>
    <w:uiPriority w:val="0"/>
    <w:pPr>
      <w:numPr>
        <w:ilvl w:val="0"/>
        <w:numId w:val="8"/>
      </w:numPr>
    </w:pPr>
  </w:style>
  <w:style w:type="paragraph" w:styleId="47">
    <w:name w:val="List Number 4"/>
    <w:basedOn w:val="1"/>
    <w:qFormat/>
    <w:uiPriority w:val="0"/>
    <w:pPr>
      <w:numPr>
        <w:ilvl w:val="0"/>
        <w:numId w:val="9"/>
      </w:numPr>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qFormat/>
    <w:uiPriority w:val="0"/>
    <w:pPr>
      <w:ind w:left="100" w:leftChars="2500"/>
    </w:pPr>
  </w:style>
  <w:style w:type="paragraph" w:styleId="51">
    <w:name w:val="Body Text Indent 2"/>
    <w:basedOn w:val="1"/>
    <w:qFormat/>
    <w:uiPriority w:val="0"/>
    <w:pPr>
      <w:spacing w:after="120" w:afterLines="0" w:afterAutospacing="0" w:line="480" w:lineRule="auto"/>
      <w:ind w:left="420" w:leftChars="200"/>
    </w:pPr>
  </w:style>
  <w:style w:type="paragraph" w:styleId="52">
    <w:name w:val="endnote text"/>
    <w:basedOn w:val="1"/>
    <w:qFormat/>
    <w:uiPriority w:val="0"/>
    <w:pPr>
      <w:snapToGrid w:val="0"/>
      <w:jc w:val="left"/>
    </w:pPr>
  </w:style>
  <w:style w:type="paragraph" w:styleId="53">
    <w:name w:val="List Continue 5"/>
    <w:basedOn w:val="1"/>
    <w:qFormat/>
    <w:uiPriority w:val="0"/>
    <w:pPr>
      <w:spacing w:after="120" w:afterLines="0" w:afterAutospacing="0"/>
      <w:ind w:left="2100" w:leftChars="1000"/>
    </w:pPr>
  </w:style>
  <w:style w:type="paragraph" w:styleId="54">
    <w:name w:val="Balloon Text"/>
    <w:basedOn w:val="1"/>
    <w:qFormat/>
    <w:uiPriority w:val="0"/>
    <w:rPr>
      <w:sz w:val="18"/>
    </w:rPr>
  </w:style>
  <w:style w:type="paragraph" w:styleId="55">
    <w:name w:val="footer"/>
    <w:basedOn w:val="1"/>
    <w:link w:val="192"/>
    <w:qFormat/>
    <w:uiPriority w:val="0"/>
    <w:pPr>
      <w:tabs>
        <w:tab w:val="center" w:pos="4153"/>
        <w:tab w:val="right" w:pos="8306"/>
      </w:tabs>
      <w:snapToGrid w:val="0"/>
      <w:jc w:val="left"/>
    </w:pPr>
    <w:rPr>
      <w:sz w:val="18"/>
    </w:rPr>
  </w:style>
  <w:style w:type="paragraph" w:styleId="56">
    <w:name w:val="envelope return"/>
    <w:basedOn w:val="1"/>
    <w:qFormat/>
    <w:uiPriority w:val="0"/>
    <w:pPr>
      <w:snapToGrid w:val="0"/>
    </w:pPr>
    <w:rPr>
      <w:rFonts w:ascii="Arial" w:hAnsi="Arial"/>
    </w:rPr>
  </w:style>
  <w:style w:type="paragraph" w:styleId="57">
    <w:name w:val="header"/>
    <w:basedOn w:val="1"/>
    <w:link w:val="19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8">
    <w:name w:val="Signature"/>
    <w:basedOn w:val="1"/>
    <w:qFormat/>
    <w:uiPriority w:val="0"/>
    <w:pPr>
      <w:ind w:left="100" w:leftChars="2100"/>
    </w:pPr>
  </w:style>
  <w:style w:type="paragraph" w:styleId="59">
    <w:name w:val="toc 1"/>
    <w:basedOn w:val="1"/>
    <w:next w:val="1"/>
    <w:qFormat/>
    <w:uiPriority w:val="0"/>
  </w:style>
  <w:style w:type="paragraph" w:styleId="60">
    <w:name w:val="List Continue 4"/>
    <w:basedOn w:val="1"/>
    <w:qFormat/>
    <w:uiPriority w:val="0"/>
    <w:pPr>
      <w:spacing w:after="120" w:afterLines="0" w:afterAutospacing="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Arial" w:hAnsi="Arial"/>
      <w:b/>
    </w:rPr>
  </w:style>
  <w:style w:type="paragraph" w:styleId="63">
    <w:name w:val="index 1"/>
    <w:basedOn w:val="1"/>
    <w:next w:val="1"/>
    <w:qFormat/>
    <w:uiPriority w:val="0"/>
  </w:style>
  <w:style w:type="paragraph" w:styleId="64">
    <w:name w:val="Subtitle"/>
    <w:basedOn w:val="1"/>
    <w:link w:val="198"/>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65">
    <w:name w:val="List Number 5"/>
    <w:basedOn w:val="1"/>
    <w:qFormat/>
    <w:uiPriority w:val="0"/>
    <w:pPr>
      <w:numPr>
        <w:ilvl w:val="0"/>
        <w:numId w:val="10"/>
      </w:numPr>
    </w:pPr>
  </w:style>
  <w:style w:type="paragraph" w:styleId="66">
    <w:name w:val="List"/>
    <w:basedOn w:val="1"/>
    <w:qFormat/>
    <w:uiPriority w:val="0"/>
    <w:pPr>
      <w:ind w:left="200" w:hanging="200" w:hangingChars="200"/>
    </w:pPr>
  </w:style>
  <w:style w:type="paragraph" w:styleId="67">
    <w:name w:val="footnote text"/>
    <w:basedOn w:val="1"/>
    <w:qFormat/>
    <w:uiPriority w:val="0"/>
    <w:pPr>
      <w:snapToGrid w:val="0"/>
      <w:jc w:val="left"/>
    </w:pPr>
    <w:rPr>
      <w:sz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qFormat/>
    <w:uiPriority w:val="0"/>
    <w:pPr>
      <w:spacing w:after="120" w:afterLines="0" w:afterAutospacing="0"/>
      <w:ind w:left="420" w:leftChars="200"/>
    </w:pPr>
    <w:rPr>
      <w:sz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Chars="200" w:hanging="200" w:hangingChars="200"/>
    </w:pPr>
  </w:style>
  <w:style w:type="paragraph" w:styleId="74">
    <w:name w:val="toc 2"/>
    <w:basedOn w:val="1"/>
    <w:next w:val="1"/>
    <w:qFormat/>
    <w:uiPriority w:val="0"/>
    <w:pPr>
      <w:ind w:left="420" w:leftChars="200"/>
    </w:pPr>
  </w:style>
  <w:style w:type="paragraph" w:styleId="75">
    <w:name w:val="toc 9"/>
    <w:basedOn w:val="1"/>
    <w:next w:val="1"/>
    <w:qFormat/>
    <w:uiPriority w:val="0"/>
    <w:pPr>
      <w:ind w:left="3360" w:leftChars="1600"/>
    </w:pPr>
  </w:style>
  <w:style w:type="paragraph" w:styleId="76">
    <w:name w:val="Body Text 2"/>
    <w:basedOn w:val="1"/>
    <w:link w:val="201"/>
    <w:qFormat/>
    <w:uiPriority w:val="0"/>
    <w:pPr>
      <w:spacing w:after="120" w:afterLines="0" w:afterAutospacing="0" w:line="480" w:lineRule="auto"/>
    </w:p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afterLines="0" w:afterAutospacing="0"/>
      <w:ind w:left="840" w:leftChars="400"/>
    </w:pPr>
  </w:style>
  <w:style w:type="paragraph" w:styleId="7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HTML Preformatted"/>
    <w:basedOn w:val="1"/>
    <w:qFormat/>
    <w:uiPriority w:val="0"/>
    <w:rPr>
      <w:rFonts w:ascii="Courier New" w:hAnsi="Courier New"/>
      <w:sz w:val="20"/>
    </w:rPr>
  </w:style>
  <w:style w:type="paragraph" w:styleId="81">
    <w:name w:val="Normal (Web)"/>
    <w:basedOn w:val="1"/>
    <w:qFormat/>
    <w:uiPriority w:val="0"/>
    <w:rPr>
      <w:sz w:val="24"/>
    </w:rPr>
  </w:style>
  <w:style w:type="paragraph" w:styleId="82">
    <w:name w:val="List Continue 3"/>
    <w:basedOn w:val="1"/>
    <w:qFormat/>
    <w:uiPriority w:val="0"/>
    <w:pPr>
      <w:spacing w:after="120" w:afterLines="0" w:afterAutospacing="0"/>
      <w:ind w:left="1260" w:leftChars="600"/>
    </w:pPr>
  </w:style>
  <w:style w:type="paragraph" w:styleId="83">
    <w:name w:val="index 2"/>
    <w:basedOn w:val="1"/>
    <w:next w:val="1"/>
    <w:qFormat/>
    <w:uiPriority w:val="0"/>
    <w:pPr>
      <w:ind w:left="200" w:leftChars="200"/>
    </w:pPr>
  </w:style>
  <w:style w:type="paragraph" w:styleId="84">
    <w:name w:val="Title"/>
    <w:basedOn w:val="1"/>
    <w:link w:val="197"/>
    <w:qFormat/>
    <w:uiPriority w:val="0"/>
    <w:pPr>
      <w:spacing w:before="240" w:beforeLines="0" w:beforeAutospacing="0" w:after="60" w:afterLines="0" w:afterAutospacing="0"/>
      <w:jc w:val="center"/>
      <w:outlineLvl w:val="0"/>
    </w:pPr>
    <w:rPr>
      <w:rFonts w:ascii="Arial" w:hAnsi="Arial"/>
      <w:b/>
      <w:sz w:val="32"/>
    </w:rPr>
  </w:style>
  <w:style w:type="paragraph" w:styleId="85">
    <w:name w:val="annotation subject"/>
    <w:basedOn w:val="28"/>
    <w:next w:val="28"/>
    <w:qFormat/>
    <w:uiPriority w:val="0"/>
    <w:rPr>
      <w:b/>
    </w:rPr>
  </w:style>
  <w:style w:type="paragraph" w:styleId="86">
    <w:name w:val="Body Text First Indent"/>
    <w:basedOn w:val="34"/>
    <w:qFormat/>
    <w:uiPriority w:val="0"/>
    <w:pPr>
      <w:ind w:firstLine="420" w:firstLineChars="100"/>
    </w:pPr>
  </w:style>
  <w:style w:type="paragraph" w:styleId="87">
    <w:name w:val="Body Text First Indent 2"/>
    <w:basedOn w:val="35"/>
    <w:qFormat/>
    <w:uiPriority w:val="0"/>
    <w:pPr>
      <w:ind w:firstLine="420" w:firstLineChars="200"/>
    </w:pPr>
  </w:style>
  <w:style w:type="table" w:styleId="89">
    <w:name w:val="Table Grid"/>
    <w:basedOn w:val="8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Light Shading"/>
    <w:basedOn w:val="88"/>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91">
    <w:name w:val="Light Shading Accent 1"/>
    <w:basedOn w:val="88"/>
    <w:qFormat/>
    <w:uiPriority w:val="60"/>
    <w:pPr>
      <w:spacing w:after="0" w:line="240" w:lineRule="auto"/>
    </w:pPr>
    <w:rPr>
      <w:color w:val="2E54A1" w:themeColor="accent1" w:themeShade="BF"/>
    </w:rPr>
    <w:tblPr>
      <w:tblBorders>
        <w:top w:val="single" w:color="4874CB" w:themeColor="accent1" w:sz="8" w:space="0"/>
        <w:bottom w:val="single" w:color="4874CB"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la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92">
    <w:name w:val="Light Shading Accent 2"/>
    <w:basedOn w:val="88"/>
    <w:qFormat/>
    <w:uiPriority w:val="60"/>
    <w:pPr>
      <w:spacing w:after="0" w:line="240" w:lineRule="auto"/>
    </w:pPr>
    <w:rPr>
      <w:color w:val="C65F10" w:themeColor="accent2" w:themeShade="BF"/>
    </w:rPr>
    <w:tblPr>
      <w:tblBorders>
        <w:top w:val="single" w:color="EE822F" w:themeColor="accent2" w:sz="8" w:space="0"/>
        <w:bottom w:val="single" w:color="EE822F"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la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left w:val="nil"/>
          <w:right w:val="nil"/>
          <w:insideH w:val="nil"/>
          <w:insideV w:val="nil"/>
        </w:tcBorders>
        <w:shd w:val="clear" w:color="auto" w:fill="FAE0CB" w:themeFill="accent2" w:themeFillTint="3F"/>
      </w:tcPr>
    </w:tblStylePr>
  </w:style>
  <w:style w:type="table" w:styleId="93">
    <w:name w:val="Light Shading Accent 3"/>
    <w:basedOn w:val="88"/>
    <w:qFormat/>
    <w:uiPriority w:val="60"/>
    <w:pPr>
      <w:spacing w:after="0" w:line="240" w:lineRule="auto"/>
    </w:pPr>
    <w:rPr>
      <w:color w:val="B68C02" w:themeColor="accent3" w:themeShade="BF"/>
    </w:rPr>
    <w:tblPr>
      <w:tblBorders>
        <w:top w:val="single" w:color="F2BA02" w:themeColor="accent3" w:sz="8" w:space="0"/>
        <w:bottom w:val="single" w:color="F2BA02"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la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94">
    <w:name w:val="Light Shading Accent 4"/>
    <w:basedOn w:val="88"/>
    <w:qFormat/>
    <w:uiPriority w:val="60"/>
    <w:pPr>
      <w:spacing w:after="0" w:line="240" w:lineRule="auto"/>
    </w:pPr>
    <w:rPr>
      <w:color w:val="588E32" w:themeColor="accent4" w:themeShade="BF"/>
    </w:rPr>
    <w:tblPr>
      <w:tblBorders>
        <w:top w:val="single" w:color="75BD42" w:themeColor="accent4" w:sz="8" w:space="0"/>
        <w:bottom w:val="single" w:color="75BD4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la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95">
    <w:name w:val="Light Shading Accent 5"/>
    <w:basedOn w:val="88"/>
    <w:qFormat/>
    <w:uiPriority w:val="60"/>
    <w:pPr>
      <w:spacing w:after="0" w:line="240" w:lineRule="auto"/>
    </w:pPr>
    <w:rPr>
      <w:color w:val="249087" w:themeColor="accent5" w:themeShade="BF"/>
    </w:rPr>
    <w:tblPr>
      <w:tblBorders>
        <w:top w:val="single" w:color="30C0B4" w:themeColor="accent5" w:sz="8" w:space="0"/>
        <w:bottom w:val="single" w:color="30C0B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la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96">
    <w:name w:val="Light Shading Accent 6"/>
    <w:basedOn w:val="88"/>
    <w:qFormat/>
    <w:uiPriority w:val="60"/>
    <w:pPr>
      <w:spacing w:after="0" w:line="240" w:lineRule="auto"/>
    </w:pPr>
    <w:rPr>
      <w:color w:val="C81D31" w:themeColor="accent6" w:themeShade="BF"/>
    </w:rPr>
    <w:tblPr>
      <w:tblBorders>
        <w:top w:val="single" w:color="E54C5E" w:themeColor="accent6" w:sz="8" w:space="0"/>
        <w:bottom w:val="single" w:color="E54C5E"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la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97">
    <w:name w:val="Light List"/>
    <w:basedOn w:val="88"/>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98">
    <w:name w:val="Light List Accent 1"/>
    <w:basedOn w:val="88"/>
    <w:qFormat/>
    <w:uiPriority w:val="61"/>
    <w:pPr>
      <w:spacing w:after="0" w:line="240" w:lineRule="auto"/>
    </w:p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874CB" w:themeFill="accent1"/>
      </w:tcPr>
    </w:tblStylePr>
    <w:tblStylePr w:type="lastRow">
      <w:pPr>
        <w:spacing w:before="0" w:after="0" w:line="240" w:lineRule="auto"/>
      </w:pPr>
      <w:rPr>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tcBorders>
      </w:tcPr>
    </w:tblStylePr>
    <w:tblStylePr w:type="firstCol">
      <w:rPr>
        <w:b/>
        <w:bCs/>
      </w:rPr>
    </w:tblStylePr>
    <w:tblStylePr w:type="lastCol">
      <w:rPr>
        <w:b/>
        <w:bCs/>
      </w:r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style>
  <w:style w:type="table" w:styleId="99">
    <w:name w:val="Light List Accent 2"/>
    <w:basedOn w:val="88"/>
    <w:qFormat/>
    <w:uiPriority w:val="61"/>
    <w:pPr>
      <w:spacing w:after="0" w:line="240" w:lineRule="auto"/>
    </w:p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E822F" w:themeFill="accent2"/>
      </w:tcPr>
    </w:tblStylePr>
    <w:tblStylePr w:type="lastRow">
      <w:pPr>
        <w:spacing w:before="0" w:after="0" w:line="240" w:lineRule="auto"/>
      </w:pPr>
      <w:rPr>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tcBorders>
      </w:tcPr>
    </w:tblStylePr>
    <w:tblStylePr w:type="firstCol">
      <w:rPr>
        <w:b/>
        <w:bCs/>
      </w:rPr>
    </w:tblStylePr>
    <w:tblStylePr w:type="lastCol">
      <w:rPr>
        <w:b/>
        <w:bCs/>
      </w:r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style>
  <w:style w:type="table" w:styleId="100">
    <w:name w:val="Light List Accent 3"/>
    <w:basedOn w:val="88"/>
    <w:qFormat/>
    <w:uiPriority w:val="61"/>
    <w:pPr>
      <w:spacing w:after="0" w:line="240" w:lineRule="auto"/>
    </w:p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2BA02" w:themeFill="accent3"/>
      </w:tcPr>
    </w:tblStylePr>
    <w:tblStylePr w:type="lastRow">
      <w:pPr>
        <w:spacing w:before="0" w:after="0" w:line="240" w:lineRule="auto"/>
      </w:pPr>
      <w:rPr>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tcBorders>
      </w:tcPr>
    </w:tblStylePr>
    <w:tblStylePr w:type="firstCol">
      <w:rPr>
        <w:b/>
        <w:bCs/>
      </w:rPr>
    </w:tblStylePr>
    <w:tblStylePr w:type="lastCol">
      <w:rPr>
        <w:b/>
        <w:bCs/>
      </w:r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style>
  <w:style w:type="table" w:styleId="101">
    <w:name w:val="Light List Accent 4"/>
    <w:basedOn w:val="88"/>
    <w:qFormat/>
    <w:uiPriority w:val="61"/>
    <w:pPr>
      <w:spacing w:after="0" w:line="240" w:lineRule="auto"/>
    </w:p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75BD42" w:themeFill="accent4"/>
      </w:tcPr>
    </w:tblStylePr>
    <w:tblStylePr w:type="lastRow">
      <w:pPr>
        <w:spacing w:before="0" w:after="0" w:line="240" w:lineRule="auto"/>
      </w:pPr>
      <w:rPr>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tcBorders>
      </w:tcPr>
    </w:tblStylePr>
    <w:tblStylePr w:type="firstCol">
      <w:rPr>
        <w:b/>
        <w:bCs/>
      </w:rPr>
    </w:tblStylePr>
    <w:tblStylePr w:type="lastCol">
      <w:rPr>
        <w:b/>
        <w:bCs/>
      </w:r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style>
  <w:style w:type="table" w:styleId="102">
    <w:name w:val="Light List Accent 5"/>
    <w:basedOn w:val="88"/>
    <w:qFormat/>
    <w:uiPriority w:val="61"/>
    <w:pPr>
      <w:spacing w:after="0" w:line="240" w:lineRule="auto"/>
    </w:p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30C0B4" w:themeFill="accent5"/>
      </w:tcPr>
    </w:tblStylePr>
    <w:tblStylePr w:type="lastRow">
      <w:pPr>
        <w:spacing w:before="0" w:after="0" w:line="240" w:lineRule="auto"/>
      </w:pPr>
      <w:rPr>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tcBorders>
      </w:tcPr>
    </w:tblStylePr>
    <w:tblStylePr w:type="firstCol">
      <w:rPr>
        <w:b/>
        <w:bCs/>
      </w:rPr>
    </w:tblStylePr>
    <w:tblStylePr w:type="lastCol">
      <w:rPr>
        <w:b/>
        <w:bCs/>
      </w:r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style>
  <w:style w:type="table" w:styleId="103">
    <w:name w:val="Light List Accent 6"/>
    <w:basedOn w:val="88"/>
    <w:qFormat/>
    <w:uiPriority w:val="61"/>
    <w:pPr>
      <w:spacing w:after="0" w:line="240" w:lineRule="auto"/>
    </w:p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54C5E" w:themeFill="accent6"/>
      </w:tcPr>
    </w:tblStylePr>
    <w:tblStylePr w:type="lastRow">
      <w:pPr>
        <w:spacing w:before="0" w:after="0" w:line="240" w:lineRule="auto"/>
      </w:pPr>
      <w:rPr>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tcBorders>
      </w:tcPr>
    </w:tblStylePr>
    <w:tblStylePr w:type="firstCol">
      <w:rPr>
        <w:b/>
        <w:bCs/>
      </w:rPr>
    </w:tblStylePr>
    <w:tblStylePr w:type="lastCol">
      <w:rPr>
        <w:b/>
        <w:bCs/>
      </w:r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style>
  <w:style w:type="table" w:styleId="104">
    <w:name w:val="Light Grid"/>
    <w:basedOn w:val="88"/>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05">
    <w:name w:val="Light Grid Accent 1"/>
    <w:basedOn w:val="88"/>
    <w:qFormat/>
    <w:uiPriority w:val="62"/>
    <w:pPr>
      <w:spacing w:after="0" w:line="240" w:lineRule="auto"/>
    </w:p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18" w:space="0"/>
          <w:right w:val="single" w:color="4874CB"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shd w:val="clear" w:color="auto" w:fill="D1DCF2" w:themeFill="accent1" w:themeFillTint="3F"/>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shd w:val="clear" w:color="auto" w:fill="D1DCF2" w:themeFill="accent1" w:themeFillTint="3F"/>
      </w:tcPr>
    </w:tblStylePr>
    <w:tblStylePr w:type="band2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tcPr>
    </w:tblStylePr>
  </w:style>
  <w:style w:type="table" w:styleId="106">
    <w:name w:val="Light Grid Accent 2"/>
    <w:basedOn w:val="88"/>
    <w:qFormat/>
    <w:uiPriority w:val="62"/>
    <w:pPr>
      <w:spacing w:after="0" w:line="240" w:lineRule="auto"/>
    </w:p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18" w:space="0"/>
          <w:right w:val="single" w:color="EE822F"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shd w:val="clear" w:color="auto" w:fill="FAE0CB" w:themeFill="accent2" w:themeFillTint="3F"/>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shd w:val="clear" w:color="auto" w:fill="FAE0CB" w:themeFill="accent2" w:themeFillTint="3F"/>
      </w:tcPr>
    </w:tblStylePr>
    <w:tblStylePr w:type="band2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tcPr>
    </w:tblStylePr>
  </w:style>
  <w:style w:type="table" w:styleId="107">
    <w:name w:val="Light Grid Accent 3"/>
    <w:basedOn w:val="88"/>
    <w:qFormat/>
    <w:uiPriority w:val="62"/>
    <w:pPr>
      <w:spacing w:after="0" w:line="240" w:lineRule="auto"/>
    </w:p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18" w:space="0"/>
          <w:right w:val="single" w:color="F2BA02"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shd w:val="clear" w:color="auto" w:fill="FEEFBD" w:themeFill="accent3" w:themeFillTint="3F"/>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shd w:val="clear" w:color="auto" w:fill="FEEFBD" w:themeFill="accent3" w:themeFillTint="3F"/>
      </w:tcPr>
    </w:tblStylePr>
    <w:tblStylePr w:type="band2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tcPr>
    </w:tblStylePr>
  </w:style>
  <w:style w:type="table" w:styleId="108">
    <w:name w:val="Light Grid Accent 4"/>
    <w:basedOn w:val="88"/>
    <w:qFormat/>
    <w:uiPriority w:val="62"/>
    <w:pPr>
      <w:spacing w:after="0" w:line="240" w:lineRule="auto"/>
    </w:p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18" w:space="0"/>
          <w:right w:val="single" w:color="75BD4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shd w:val="clear" w:color="auto" w:fill="DCEED0" w:themeFill="accent4" w:themeFillTint="3F"/>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shd w:val="clear" w:color="auto" w:fill="DCEED0" w:themeFill="accent4" w:themeFillTint="3F"/>
      </w:tcPr>
    </w:tblStylePr>
    <w:tblStylePr w:type="band2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tcPr>
    </w:tblStylePr>
  </w:style>
  <w:style w:type="table" w:styleId="109">
    <w:name w:val="Light Grid Accent 5"/>
    <w:basedOn w:val="88"/>
    <w:qFormat/>
    <w:uiPriority w:val="62"/>
    <w:pPr>
      <w:spacing w:after="0" w:line="240" w:lineRule="auto"/>
    </w:p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18" w:space="0"/>
          <w:right w:val="single" w:color="30C0B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shd w:val="clear" w:color="auto" w:fill="C9F1EE" w:themeFill="accent5" w:themeFillTint="3F"/>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shd w:val="clear" w:color="auto" w:fill="C9F1EE" w:themeFill="accent5" w:themeFillTint="3F"/>
      </w:tcPr>
    </w:tblStylePr>
    <w:tblStylePr w:type="band2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tcPr>
    </w:tblStylePr>
  </w:style>
  <w:style w:type="table" w:styleId="110">
    <w:name w:val="Light Grid Accent 6"/>
    <w:basedOn w:val="88"/>
    <w:qFormat/>
    <w:uiPriority w:val="62"/>
    <w:pPr>
      <w:spacing w:after="0" w:line="240" w:lineRule="auto"/>
    </w:p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18" w:space="0"/>
          <w:right w:val="single" w:color="E54C5E"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shd w:val="clear" w:color="auto" w:fill="F8D2D7" w:themeFill="accent6" w:themeFillTint="3F"/>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shd w:val="clear" w:color="auto" w:fill="F8D2D7" w:themeFill="accent6" w:themeFillTint="3F"/>
      </w:tcPr>
    </w:tblStylePr>
    <w:tblStylePr w:type="band2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tcPr>
    </w:tblStylePr>
  </w:style>
  <w:style w:type="table" w:styleId="111">
    <w:name w:val="Medium Shading 1"/>
    <w:basedOn w:val="88"/>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12">
    <w:name w:val="Medium Shading 1 Accent 1"/>
    <w:basedOn w:val="88"/>
    <w:qFormat/>
    <w:uiPriority w:val="63"/>
    <w:pPr>
      <w:spacing w:after="0" w:line="240" w:lineRule="auto"/>
    </w:p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shd w:val="clear" w:color="auto" w:fill="4874CB" w:themeFill="accent1"/>
      </w:tcPr>
    </w:tblStylePr>
    <w:tblStylePr w:type="lastRow">
      <w:pPr>
        <w:spacing w:before="0" w:after="0" w:line="240" w:lineRule="auto"/>
      </w:pPr>
      <w:rPr>
        <w:b/>
        <w:bCs/>
      </w:rPr>
      <w:tblPr/>
      <w:tcPr>
        <w:tcBorders>
          <w:top w:val="double" w:color="7596D8" w:themeColor="accent1" w:themeTint="BF" w:sz="6"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113">
    <w:name w:val="Medium Shading 1 Accent 2"/>
    <w:basedOn w:val="88"/>
    <w:qFormat/>
    <w:uiPriority w:val="63"/>
    <w:pPr>
      <w:spacing w:after="0" w:line="240" w:lineRule="auto"/>
    </w:p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shd w:val="clear" w:color="auto" w:fill="EE822F" w:themeFill="accent2"/>
      </w:tcPr>
    </w:tblStylePr>
    <w:tblStylePr w:type="lastRow">
      <w:pPr>
        <w:spacing w:before="0" w:after="0" w:line="240" w:lineRule="auto"/>
      </w:pPr>
      <w:rPr>
        <w:b/>
        <w:bCs/>
      </w:rPr>
      <w:tblPr/>
      <w:tcPr>
        <w:tcBorders>
          <w:top w:val="double" w:color="F2A163" w:themeColor="accent2" w:themeTint="BF" w:sz="6"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E0CB" w:themeFill="accent2" w:themeFillTint="3F"/>
      </w:tcPr>
    </w:tblStylePr>
    <w:tblStylePr w:type="band1Horz">
      <w:tblPr/>
      <w:tcPr>
        <w:tcBorders>
          <w:insideH w:val="nil"/>
          <w:insideV w:val="nil"/>
        </w:tcBorders>
        <w:shd w:val="clear" w:color="auto" w:fill="FAE0CB" w:themeFill="accent2" w:themeFillTint="3F"/>
      </w:tcPr>
    </w:tblStylePr>
    <w:tblStylePr w:type="band2Horz">
      <w:tblPr/>
      <w:tcPr>
        <w:tcBorders>
          <w:insideH w:val="nil"/>
          <w:insideV w:val="nil"/>
        </w:tcBorders>
      </w:tcPr>
    </w:tblStylePr>
  </w:style>
  <w:style w:type="table" w:styleId="114">
    <w:name w:val="Medium Shading 1 Accent 3"/>
    <w:basedOn w:val="88"/>
    <w:qFormat/>
    <w:uiPriority w:val="63"/>
    <w:pPr>
      <w:spacing w:after="0" w:line="240" w:lineRule="auto"/>
    </w:p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shd w:val="clear" w:color="auto" w:fill="F2BA02" w:themeFill="accent3"/>
      </w:tcPr>
    </w:tblStylePr>
    <w:tblStylePr w:type="lastRow">
      <w:pPr>
        <w:spacing w:before="0" w:after="0" w:line="240" w:lineRule="auto"/>
      </w:pPr>
      <w:rPr>
        <w:b/>
        <w:bCs/>
      </w:rPr>
      <w:tblPr/>
      <w:tcPr>
        <w:tcBorders>
          <w:top w:val="double" w:color="FDCF39" w:themeColor="accent3" w:themeTint="BF" w:sz="6"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115">
    <w:name w:val="Medium Shading 1 Accent 4"/>
    <w:basedOn w:val="88"/>
    <w:qFormat/>
    <w:uiPriority w:val="63"/>
    <w:pPr>
      <w:spacing w:after="0" w:line="240" w:lineRule="auto"/>
    </w:p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shd w:val="clear" w:color="auto" w:fill="75BD42" w:themeFill="accent4"/>
      </w:tcPr>
    </w:tblStylePr>
    <w:tblStylePr w:type="lastRow">
      <w:pPr>
        <w:spacing w:before="0" w:after="0" w:line="240" w:lineRule="auto"/>
      </w:pPr>
      <w:rPr>
        <w:b/>
        <w:bCs/>
      </w:rPr>
      <w:tblPr/>
      <w:tcPr>
        <w:tcBorders>
          <w:top w:val="double" w:color="97CD71" w:themeColor="accent4" w:themeTint="BF" w:sz="6"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116">
    <w:name w:val="Medium Shading 1 Accent 5"/>
    <w:basedOn w:val="88"/>
    <w:qFormat/>
    <w:uiPriority w:val="63"/>
    <w:pPr>
      <w:spacing w:after="0" w:line="240" w:lineRule="auto"/>
    </w:p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shd w:val="clear" w:color="auto" w:fill="30C0B4" w:themeFill="accent5"/>
      </w:tcPr>
    </w:tblStylePr>
    <w:tblStylePr w:type="lastRow">
      <w:pPr>
        <w:spacing w:before="0" w:after="0" w:line="240" w:lineRule="auto"/>
      </w:pPr>
      <w:rPr>
        <w:b/>
        <w:bCs/>
      </w:rPr>
      <w:tblPr/>
      <w:tcPr>
        <w:tcBorders>
          <w:top w:val="double" w:color="5DD6CC" w:themeColor="accent5" w:themeTint="BF" w:sz="6"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117">
    <w:name w:val="Medium Shading 1 Accent 6"/>
    <w:basedOn w:val="88"/>
    <w:qFormat/>
    <w:uiPriority w:val="63"/>
    <w:pPr>
      <w:spacing w:after="0" w:line="240" w:lineRule="auto"/>
    </w:p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shd w:val="clear" w:color="auto" w:fill="E54C5E" w:themeFill="accent6"/>
      </w:tcPr>
    </w:tblStylePr>
    <w:tblStylePr w:type="lastRow">
      <w:pPr>
        <w:spacing w:before="0" w:after="0" w:line="240" w:lineRule="auto"/>
      </w:pPr>
      <w:rPr>
        <w:b/>
        <w:bCs/>
      </w:rPr>
      <w:tblPr/>
      <w:tcPr>
        <w:tcBorders>
          <w:top w:val="double" w:color="EB7886" w:themeColor="accent6" w:themeTint="BF" w:sz="6"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118">
    <w:name w:val="Medium Shading 2"/>
    <w:basedOn w:val="8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19">
    <w:name w:val="Medium Shading 2 Accent 1"/>
    <w:basedOn w:val="8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874C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0">
    <w:name w:val="Medium Shading 2 Accent 2"/>
    <w:basedOn w:val="8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E822F"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1">
    <w:name w:val="Medium Shading 2 Accent 3"/>
    <w:basedOn w:val="8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2BA02"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2">
    <w:name w:val="Medium Shading 2 Accent 4"/>
    <w:basedOn w:val="8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5BD4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3">
    <w:name w:val="Medium Shading 2 Accent 5"/>
    <w:basedOn w:val="8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30C0B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4">
    <w:name w:val="Medium Shading 2 Accent 6"/>
    <w:basedOn w:val="8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54C5E"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5">
    <w:name w:val="Medium List 1"/>
    <w:basedOn w:val="88"/>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26">
    <w:name w:val="Medium List 1 Accent 1"/>
    <w:basedOn w:val="88"/>
    <w:qFormat/>
    <w:uiPriority w:val="65"/>
    <w:pPr>
      <w:spacing w:after="0" w:line="240" w:lineRule="auto"/>
    </w:pPr>
    <w:rPr>
      <w:color w:val="000000" w:themeColor="text1"/>
      <w14:textFill>
        <w14:solidFill>
          <w14:schemeClr w14:val="tx1"/>
        </w14:solidFill>
      </w14:textFill>
    </w:rPr>
    <w:tblPr>
      <w:tblBorders>
        <w:top w:val="single" w:color="4874CB" w:themeColor="accent1" w:sz="8" w:space="0"/>
        <w:bottom w:val="single" w:color="4874CB"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874CB" w:themeColor="accent1" w:sz="8" w:space="0"/>
        </w:tcBorders>
      </w:tcPr>
    </w:tblStylePr>
    <w:tblStylePr w:type="lastRow">
      <w:rPr>
        <w:b/>
        <w:bCs/>
        <w:color w:val="44546A" w:themeColor="text2"/>
        <w14:textFill>
          <w14:solidFill>
            <w14:schemeClr w14:val="tx2"/>
          </w14:solidFill>
        </w14:textFill>
      </w:rPr>
      <w:tblPr/>
      <w:tcPr>
        <w:tcBorders>
          <w:top w:val="single" w:color="4874CB" w:themeColor="accent1" w:sz="8" w:space="0"/>
          <w:bottom w:val="single" w:color="4874CB" w:themeColor="accent1" w:sz="8" w:space="0"/>
        </w:tcBorders>
      </w:tcPr>
    </w:tblStylePr>
    <w:tblStylePr w:type="firstCol">
      <w:rPr>
        <w:b/>
        <w:bCs/>
      </w:rPr>
    </w:tblStylePr>
    <w:tblStylePr w:type="lastCol">
      <w:rPr>
        <w:b/>
        <w:bCs/>
      </w:rPr>
      <w:tblPr/>
      <w:tcPr>
        <w:tcBorders>
          <w:top w:val="single" w:color="4874CB" w:themeColor="accent1" w:sz="8" w:space="0"/>
          <w:bottom w:val="single" w:color="4874CB" w:themeColor="accent1" w:sz="8" w:space="0"/>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127">
    <w:name w:val="Medium List 1 Accent 2"/>
    <w:basedOn w:val="88"/>
    <w:qFormat/>
    <w:uiPriority w:val="65"/>
    <w:pPr>
      <w:spacing w:after="0" w:line="240" w:lineRule="auto"/>
    </w:pPr>
    <w:rPr>
      <w:color w:val="000000" w:themeColor="text1"/>
      <w14:textFill>
        <w14:solidFill>
          <w14:schemeClr w14:val="tx1"/>
        </w14:solidFill>
      </w14:textFill>
    </w:rPr>
    <w:tblPr>
      <w:tblBorders>
        <w:top w:val="single" w:color="EE822F" w:themeColor="accent2" w:sz="8" w:space="0"/>
        <w:bottom w:val="single" w:color="EE822F"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E822F" w:themeColor="accent2" w:sz="8" w:space="0"/>
        </w:tcBorders>
      </w:tcPr>
    </w:tblStylePr>
    <w:tblStylePr w:type="lastRow">
      <w:rPr>
        <w:b/>
        <w:bCs/>
        <w:color w:val="44546A" w:themeColor="text2"/>
        <w14:textFill>
          <w14:solidFill>
            <w14:schemeClr w14:val="tx2"/>
          </w14:solidFill>
        </w14:textFill>
      </w:rPr>
      <w:tblPr/>
      <w:tcPr>
        <w:tcBorders>
          <w:top w:val="single" w:color="EE822F" w:themeColor="accent2" w:sz="8" w:space="0"/>
          <w:bottom w:val="single" w:color="EE822F" w:themeColor="accent2" w:sz="8" w:space="0"/>
        </w:tcBorders>
      </w:tcPr>
    </w:tblStylePr>
    <w:tblStylePr w:type="firstCol">
      <w:rPr>
        <w:b/>
        <w:bCs/>
      </w:rPr>
    </w:tblStylePr>
    <w:tblStylePr w:type="lastCol">
      <w:rPr>
        <w:b/>
        <w:bCs/>
      </w:rPr>
      <w:tblPr/>
      <w:tcPr>
        <w:tcBorders>
          <w:top w:val="single" w:color="EE822F" w:themeColor="accent2" w:sz="8" w:space="0"/>
          <w:bottom w:val="single" w:color="EE822F" w:themeColor="accent2" w:sz="8" w:space="0"/>
        </w:tcBorders>
      </w:tcPr>
    </w:tblStylePr>
    <w:tblStylePr w:type="band1Vert">
      <w:tblPr/>
      <w:tcPr>
        <w:shd w:val="clear" w:color="auto" w:fill="FAE0CB" w:themeFill="accent2" w:themeFillTint="3F"/>
      </w:tcPr>
    </w:tblStylePr>
    <w:tblStylePr w:type="band1Horz">
      <w:tblPr/>
      <w:tcPr>
        <w:shd w:val="clear" w:color="auto" w:fill="FAE0CB" w:themeFill="accent2" w:themeFillTint="3F"/>
      </w:tcPr>
    </w:tblStylePr>
  </w:style>
  <w:style w:type="table" w:styleId="128">
    <w:name w:val="Medium List 1 Accent 3"/>
    <w:basedOn w:val="88"/>
    <w:qFormat/>
    <w:uiPriority w:val="65"/>
    <w:pPr>
      <w:spacing w:after="0" w:line="240" w:lineRule="auto"/>
    </w:pPr>
    <w:rPr>
      <w:color w:val="000000" w:themeColor="text1"/>
      <w14:textFill>
        <w14:solidFill>
          <w14:schemeClr w14:val="tx1"/>
        </w14:solidFill>
      </w14:textFill>
    </w:rPr>
    <w:tblPr>
      <w:tblBorders>
        <w:top w:val="single" w:color="F2BA02" w:themeColor="accent3" w:sz="8" w:space="0"/>
        <w:bottom w:val="single" w:color="F2BA02"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2BA02" w:themeColor="accent3" w:sz="8" w:space="0"/>
        </w:tcBorders>
      </w:tcPr>
    </w:tblStylePr>
    <w:tblStylePr w:type="lastRow">
      <w:rPr>
        <w:b/>
        <w:bCs/>
        <w:color w:val="44546A" w:themeColor="text2"/>
        <w14:textFill>
          <w14:solidFill>
            <w14:schemeClr w14:val="tx2"/>
          </w14:solidFill>
        </w14:textFill>
      </w:rPr>
      <w:tblPr/>
      <w:tcPr>
        <w:tcBorders>
          <w:top w:val="single" w:color="F2BA02" w:themeColor="accent3" w:sz="8" w:space="0"/>
          <w:bottom w:val="single" w:color="F2BA02" w:themeColor="accent3" w:sz="8" w:space="0"/>
        </w:tcBorders>
      </w:tcPr>
    </w:tblStylePr>
    <w:tblStylePr w:type="firstCol">
      <w:rPr>
        <w:b/>
        <w:bCs/>
      </w:rPr>
    </w:tblStylePr>
    <w:tblStylePr w:type="lastCol">
      <w:rPr>
        <w:b/>
        <w:bCs/>
      </w:rPr>
      <w:tblPr/>
      <w:tcPr>
        <w:tcBorders>
          <w:top w:val="single" w:color="F2BA02" w:themeColor="accent3" w:sz="8" w:space="0"/>
          <w:bottom w:val="single" w:color="F2BA02" w:themeColor="accent3" w:sz="8" w:space="0"/>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129">
    <w:name w:val="Medium List 1 Accent 4"/>
    <w:basedOn w:val="88"/>
    <w:qFormat/>
    <w:uiPriority w:val="65"/>
    <w:pPr>
      <w:spacing w:after="0" w:line="240" w:lineRule="auto"/>
    </w:pPr>
    <w:rPr>
      <w:color w:val="000000" w:themeColor="text1"/>
      <w14:textFill>
        <w14:solidFill>
          <w14:schemeClr w14:val="tx1"/>
        </w14:solidFill>
      </w14:textFill>
    </w:rPr>
    <w:tblPr>
      <w:tblBorders>
        <w:top w:val="single" w:color="75BD42" w:themeColor="accent4" w:sz="8" w:space="0"/>
        <w:bottom w:val="single" w:color="75BD4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5BD42" w:themeColor="accent4" w:sz="8" w:space="0"/>
        </w:tcBorders>
      </w:tcPr>
    </w:tblStylePr>
    <w:tblStylePr w:type="lastRow">
      <w:rPr>
        <w:b/>
        <w:bCs/>
        <w:color w:val="44546A" w:themeColor="text2"/>
        <w14:textFill>
          <w14:solidFill>
            <w14:schemeClr w14:val="tx2"/>
          </w14:solidFill>
        </w14:textFill>
      </w:rPr>
      <w:tblPr/>
      <w:tcPr>
        <w:tcBorders>
          <w:top w:val="single" w:color="75BD42" w:themeColor="accent4" w:sz="8" w:space="0"/>
          <w:bottom w:val="single" w:color="75BD42" w:themeColor="accent4" w:sz="8" w:space="0"/>
        </w:tcBorders>
      </w:tcPr>
    </w:tblStylePr>
    <w:tblStylePr w:type="firstCol">
      <w:rPr>
        <w:b/>
        <w:bCs/>
      </w:rPr>
    </w:tblStylePr>
    <w:tblStylePr w:type="lastCol">
      <w:rPr>
        <w:b/>
        <w:bCs/>
      </w:rPr>
      <w:tblPr/>
      <w:tcPr>
        <w:tcBorders>
          <w:top w:val="single" w:color="75BD42" w:themeColor="accent4" w:sz="8" w:space="0"/>
          <w:bottom w:val="single" w:color="75BD42" w:themeColor="accent4" w:sz="8" w:space="0"/>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130">
    <w:name w:val="Medium List 1 Accent 5"/>
    <w:basedOn w:val="88"/>
    <w:qFormat/>
    <w:uiPriority w:val="65"/>
    <w:pPr>
      <w:spacing w:after="0" w:line="240" w:lineRule="auto"/>
    </w:pPr>
    <w:rPr>
      <w:color w:val="000000" w:themeColor="text1"/>
      <w14:textFill>
        <w14:solidFill>
          <w14:schemeClr w14:val="tx1"/>
        </w14:solidFill>
      </w14:textFill>
    </w:rPr>
    <w:tblPr>
      <w:tblBorders>
        <w:top w:val="single" w:color="30C0B4" w:themeColor="accent5" w:sz="8" w:space="0"/>
        <w:bottom w:val="single" w:color="30C0B4"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30C0B4" w:themeColor="accent5" w:sz="8" w:space="0"/>
        </w:tcBorders>
      </w:tcPr>
    </w:tblStylePr>
    <w:tblStylePr w:type="lastRow">
      <w:rPr>
        <w:b/>
        <w:bCs/>
        <w:color w:val="44546A" w:themeColor="text2"/>
        <w14:textFill>
          <w14:solidFill>
            <w14:schemeClr w14:val="tx2"/>
          </w14:solidFill>
        </w14:textFill>
      </w:rPr>
      <w:tblPr/>
      <w:tcPr>
        <w:tcBorders>
          <w:top w:val="single" w:color="30C0B4" w:themeColor="accent5" w:sz="8" w:space="0"/>
          <w:bottom w:val="single" w:color="30C0B4" w:themeColor="accent5" w:sz="8" w:space="0"/>
        </w:tcBorders>
      </w:tcPr>
    </w:tblStylePr>
    <w:tblStylePr w:type="firstCol">
      <w:rPr>
        <w:b/>
        <w:bCs/>
      </w:rPr>
    </w:tblStylePr>
    <w:tblStylePr w:type="lastCol">
      <w:rPr>
        <w:b/>
        <w:bCs/>
      </w:rPr>
      <w:tblPr/>
      <w:tcPr>
        <w:tcBorders>
          <w:top w:val="single" w:color="30C0B4" w:themeColor="accent5" w:sz="8" w:space="0"/>
          <w:bottom w:val="single" w:color="30C0B4" w:themeColor="accent5" w:sz="8" w:space="0"/>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131">
    <w:name w:val="Medium List 1 Accent 6"/>
    <w:basedOn w:val="88"/>
    <w:qFormat/>
    <w:uiPriority w:val="65"/>
    <w:pPr>
      <w:spacing w:after="0" w:line="240" w:lineRule="auto"/>
    </w:pPr>
    <w:rPr>
      <w:color w:val="000000" w:themeColor="text1"/>
      <w14:textFill>
        <w14:solidFill>
          <w14:schemeClr w14:val="tx1"/>
        </w14:solidFill>
      </w14:textFill>
    </w:rPr>
    <w:tblPr>
      <w:tblBorders>
        <w:top w:val="single" w:color="E54C5E" w:themeColor="accent6" w:sz="8" w:space="0"/>
        <w:bottom w:val="single" w:color="E54C5E"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54C5E" w:themeColor="accent6" w:sz="8" w:space="0"/>
        </w:tcBorders>
      </w:tcPr>
    </w:tblStylePr>
    <w:tblStylePr w:type="lastRow">
      <w:rPr>
        <w:b/>
        <w:bCs/>
        <w:color w:val="44546A" w:themeColor="text2"/>
        <w14:textFill>
          <w14:solidFill>
            <w14:schemeClr w14:val="tx2"/>
          </w14:solidFill>
        </w14:textFill>
      </w:rPr>
      <w:tblPr/>
      <w:tcPr>
        <w:tcBorders>
          <w:top w:val="single" w:color="E54C5E" w:themeColor="accent6" w:sz="8" w:space="0"/>
          <w:bottom w:val="single" w:color="E54C5E" w:themeColor="accent6" w:sz="8" w:space="0"/>
        </w:tcBorders>
      </w:tcPr>
    </w:tblStylePr>
    <w:tblStylePr w:type="firstCol">
      <w:rPr>
        <w:b/>
        <w:bCs/>
      </w:rPr>
    </w:tblStylePr>
    <w:tblStylePr w:type="lastCol">
      <w:rPr>
        <w:b/>
        <w:bCs/>
      </w:rPr>
      <w:tblPr/>
      <w:tcPr>
        <w:tcBorders>
          <w:top w:val="single" w:color="E54C5E" w:themeColor="accent6" w:sz="8" w:space="0"/>
          <w:bottom w:val="single" w:color="E54C5E" w:themeColor="accent6" w:sz="8" w:space="0"/>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132">
    <w:name w:val="Medium List 2"/>
    <w:basedOn w:val="8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33">
    <w:name w:val="Medium List 2 Accent 1"/>
    <w:basedOn w:val="8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874CB" w:themeColor="accent1" w:sz="24" w:space="0"/>
          <w:right w:val="nil"/>
          <w:insideH w:val="nil"/>
          <w:insideV w:val="nil"/>
        </w:tcBorders>
        <w:shd w:val="clear" w:color="auto" w:fill="FFFFFF" w:themeFill="background1"/>
      </w:tcPr>
    </w:tblStylePr>
    <w:tblStylePr w:type="lastRow">
      <w:tblPr/>
      <w:tcPr>
        <w:tcBorders>
          <w:top w:val="single" w:color="4874CB"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874CB" w:themeColor="accent1" w:sz="8" w:space="0"/>
          <w:insideH w:val="nil"/>
          <w:insideV w:val="nil"/>
        </w:tcBorders>
        <w:shd w:val="clear" w:color="auto" w:fill="FFFFFF" w:themeFill="background1"/>
      </w:tcPr>
    </w:tblStylePr>
    <w:tblStylePr w:type="lastCol">
      <w:tblPr/>
      <w:tcPr>
        <w:tcBorders>
          <w:top w:val="nil"/>
          <w:left w:val="single" w:color="4874CB"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34">
    <w:name w:val="Medium List 2 Accent 2"/>
    <w:basedOn w:val="8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tblPr/>
      <w:tcPr>
        <w:tcBorders>
          <w:top w:val="single" w:color="EE822F"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E822F" w:themeColor="accent2" w:sz="8" w:space="0"/>
          <w:insideH w:val="nil"/>
          <w:insideV w:val="nil"/>
        </w:tcBorders>
        <w:shd w:val="clear" w:color="auto" w:fill="FFFFFF" w:themeFill="background1"/>
      </w:tcPr>
    </w:tblStylePr>
    <w:tblStylePr w:type="lastCol">
      <w:tblPr/>
      <w:tcPr>
        <w:tcBorders>
          <w:top w:val="nil"/>
          <w:left w:val="single" w:color="EE822F"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top w:val="nil"/>
          <w:bottom w:val="nil"/>
          <w:insideH w:val="nil"/>
          <w:insideV w:val="nil"/>
        </w:tcBorders>
        <w:shd w:val="clear" w:color="auto" w:fill="FAE0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35">
    <w:name w:val="Medium List 2 Accent 3"/>
    <w:basedOn w:val="8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tblPr/>
      <w:tcPr>
        <w:tcBorders>
          <w:top w:val="single" w:color="F2BA02"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2BA02" w:themeColor="accent3" w:sz="8" w:space="0"/>
          <w:insideH w:val="nil"/>
          <w:insideV w:val="nil"/>
        </w:tcBorders>
        <w:shd w:val="clear" w:color="auto" w:fill="FFFFFF" w:themeFill="background1"/>
      </w:tcPr>
    </w:tblStylePr>
    <w:tblStylePr w:type="lastCol">
      <w:tblPr/>
      <w:tcPr>
        <w:tcBorders>
          <w:top w:val="nil"/>
          <w:left w:val="single" w:color="F2BA02"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6">
    <w:name w:val="Medium List 2 Accent 4"/>
    <w:basedOn w:val="8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tblPr/>
      <w:tcPr>
        <w:tcBorders>
          <w:top w:val="single" w:color="75BD4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5BD42" w:themeColor="accent4" w:sz="8" w:space="0"/>
          <w:insideH w:val="nil"/>
          <w:insideV w:val="nil"/>
        </w:tcBorders>
        <w:shd w:val="clear" w:color="auto" w:fill="FFFFFF" w:themeFill="background1"/>
      </w:tcPr>
    </w:tblStylePr>
    <w:tblStylePr w:type="lastCol">
      <w:tblPr/>
      <w:tcPr>
        <w:tcBorders>
          <w:top w:val="nil"/>
          <w:left w:val="single" w:color="75BD4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37">
    <w:name w:val="Medium List 2 Accent 5"/>
    <w:basedOn w:val="8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tblPr/>
      <w:tcPr>
        <w:tcBorders>
          <w:top w:val="single" w:color="30C0B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C0B4" w:themeColor="accent5" w:sz="8" w:space="0"/>
          <w:insideH w:val="nil"/>
          <w:insideV w:val="nil"/>
        </w:tcBorders>
        <w:shd w:val="clear" w:color="auto" w:fill="FFFFFF" w:themeFill="background1"/>
      </w:tcPr>
    </w:tblStylePr>
    <w:tblStylePr w:type="lastCol">
      <w:tblPr/>
      <w:tcPr>
        <w:tcBorders>
          <w:top w:val="nil"/>
          <w:left w:val="single" w:color="30C0B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38">
    <w:name w:val="Medium List 2 Accent 6"/>
    <w:basedOn w:val="8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tblPr/>
      <w:tcPr>
        <w:tcBorders>
          <w:top w:val="single" w:color="E54C5E"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54C5E" w:themeColor="accent6" w:sz="8" w:space="0"/>
          <w:insideH w:val="nil"/>
          <w:insideV w:val="nil"/>
        </w:tcBorders>
        <w:shd w:val="clear" w:color="auto" w:fill="FFFFFF" w:themeFill="background1"/>
      </w:tcPr>
    </w:tblStylePr>
    <w:tblStylePr w:type="lastCol">
      <w:tblPr/>
      <w:tcPr>
        <w:tcBorders>
          <w:top w:val="nil"/>
          <w:left w:val="single" w:color="E54C5E"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9">
    <w:name w:val="Medium Grid 1"/>
    <w:basedOn w:val="88"/>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40">
    <w:name w:val="Medium Grid 1 Accent 1"/>
    <w:basedOn w:val="88"/>
    <w:qFormat/>
    <w:uiPriority w:val="67"/>
    <w:pPr>
      <w:spacing w:after="0" w:line="240" w:lineRule="auto"/>
    </w:p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insideV w:val="single" w:color="7596D8" w:themeColor="accent1" w:themeTint="BF" w:sz="8" w:space="0"/>
      </w:tblBorders>
      <w:tblCellMar>
        <w:top w:w="0" w:type="dxa"/>
        <w:left w:w="108" w:type="dxa"/>
        <w:bottom w:w="0" w:type="dxa"/>
        <w:right w:w="108" w:type="dxa"/>
      </w:tblCellMar>
    </w:tblPr>
    <w:tcPr>
      <w:shd w:val="clear" w:color="auto" w:fill="D1DCF2" w:themeFill="accent1" w:themeFillTint="3F"/>
    </w:tcPr>
    <w:tblStylePr w:type="firstRow">
      <w:rPr>
        <w:b/>
        <w:bCs/>
      </w:rPr>
    </w:tblStylePr>
    <w:tblStylePr w:type="lastRow">
      <w:rPr>
        <w:b/>
        <w:bCs/>
      </w:rPr>
      <w:tblPr/>
      <w:tcPr>
        <w:tcBorders>
          <w:top w:val="single" w:color="7596D8" w:themeColor="accent1" w:themeTint="BF" w:sz="18" w:space="0"/>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41">
    <w:name w:val="Medium Grid 1 Accent 2"/>
    <w:basedOn w:val="88"/>
    <w:qFormat/>
    <w:uiPriority w:val="67"/>
    <w:pPr>
      <w:spacing w:after="0" w:line="240" w:lineRule="auto"/>
    </w:p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insideV w:val="single" w:color="F2A163" w:themeColor="accent2" w:themeTint="BF" w:sz="8" w:space="0"/>
      </w:tblBorders>
      <w:tblCellMar>
        <w:top w:w="0" w:type="dxa"/>
        <w:left w:w="108" w:type="dxa"/>
        <w:bottom w:w="0" w:type="dxa"/>
        <w:right w:w="108" w:type="dxa"/>
      </w:tblCellMar>
    </w:tblPr>
    <w:tcPr>
      <w:shd w:val="clear" w:color="auto" w:fill="FAE0CB" w:themeFill="accent2" w:themeFillTint="3F"/>
    </w:tcPr>
    <w:tblStylePr w:type="firstRow">
      <w:rPr>
        <w:b/>
        <w:bCs/>
      </w:rPr>
    </w:tblStylePr>
    <w:tblStylePr w:type="lastRow">
      <w:rPr>
        <w:b/>
        <w:bCs/>
      </w:rPr>
      <w:tblPr/>
      <w:tcPr>
        <w:tcBorders>
          <w:top w:val="single" w:color="F2A163" w:themeColor="accent2" w:themeTint="BF" w:sz="18" w:space="0"/>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42">
    <w:name w:val="Medium Grid 1 Accent 3"/>
    <w:basedOn w:val="88"/>
    <w:qFormat/>
    <w:uiPriority w:val="67"/>
    <w:pPr>
      <w:spacing w:after="0" w:line="240" w:lineRule="auto"/>
    </w:p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insideV w:val="single" w:color="FDCF39" w:themeColor="accent3" w:themeTint="BF" w:sz="8" w:space="0"/>
      </w:tblBorders>
      <w:tblCellMar>
        <w:top w:w="0" w:type="dxa"/>
        <w:left w:w="108" w:type="dxa"/>
        <w:bottom w:w="0" w:type="dxa"/>
        <w:right w:w="108" w:type="dxa"/>
      </w:tblCellMar>
    </w:tblPr>
    <w:tcPr>
      <w:shd w:val="clear" w:color="auto" w:fill="FEEFBD" w:themeFill="accent3" w:themeFillTint="3F"/>
    </w:tcPr>
    <w:tblStylePr w:type="firstRow">
      <w:rPr>
        <w:b/>
        <w:bCs/>
      </w:rPr>
    </w:tblStylePr>
    <w:tblStylePr w:type="lastRow">
      <w:rPr>
        <w:b/>
        <w:bCs/>
      </w:rPr>
      <w:tblPr/>
      <w:tcPr>
        <w:tcBorders>
          <w:top w:val="single" w:color="FDCF39" w:themeColor="accent3" w:themeTint="BF" w:sz="18" w:space="0"/>
        </w:tcBorders>
      </w:tcPr>
    </w:tblStylePr>
    <w:tblStylePr w:type="firstCol">
      <w:rPr>
        <w:b/>
        <w:bCs/>
      </w:rPr>
    </w:tblStylePr>
    <w:tblStylePr w:type="lastCol">
      <w:rPr>
        <w:b/>
        <w:bCs/>
      </w:r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143">
    <w:name w:val="Medium Grid 1 Accent 4"/>
    <w:basedOn w:val="88"/>
    <w:qFormat/>
    <w:uiPriority w:val="67"/>
    <w:pPr>
      <w:spacing w:after="0" w:line="240" w:lineRule="auto"/>
    </w:p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insideV w:val="single" w:color="97CD71" w:themeColor="accent4" w:themeTint="BF" w:sz="8" w:space="0"/>
      </w:tblBorders>
      <w:tblCellMar>
        <w:top w:w="0" w:type="dxa"/>
        <w:left w:w="108" w:type="dxa"/>
        <w:bottom w:w="0" w:type="dxa"/>
        <w:right w:w="108" w:type="dxa"/>
      </w:tblCellMar>
    </w:tblPr>
    <w:tcPr>
      <w:shd w:val="clear" w:color="auto" w:fill="DCEED0" w:themeFill="accent4" w:themeFillTint="3F"/>
    </w:tcPr>
    <w:tblStylePr w:type="firstRow">
      <w:rPr>
        <w:b/>
        <w:bCs/>
      </w:rPr>
    </w:tblStylePr>
    <w:tblStylePr w:type="lastRow">
      <w:rPr>
        <w:b/>
        <w:bCs/>
      </w:rPr>
      <w:tblPr/>
      <w:tcPr>
        <w:tcBorders>
          <w:top w:val="single" w:color="97CD71" w:themeColor="accent4" w:themeTint="BF" w:sz="18" w:space="0"/>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44">
    <w:name w:val="Medium Grid 1 Accent 5"/>
    <w:basedOn w:val="88"/>
    <w:qFormat/>
    <w:uiPriority w:val="67"/>
    <w:pPr>
      <w:spacing w:after="0" w:line="240" w:lineRule="auto"/>
    </w:p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insideV w:val="single" w:color="5DD6CC" w:themeColor="accent5" w:themeTint="BF" w:sz="8" w:space="0"/>
      </w:tblBorders>
      <w:tblCellMar>
        <w:top w:w="0" w:type="dxa"/>
        <w:left w:w="108" w:type="dxa"/>
        <w:bottom w:w="0" w:type="dxa"/>
        <w:right w:w="108" w:type="dxa"/>
      </w:tblCellMar>
    </w:tblPr>
    <w:tcPr>
      <w:shd w:val="clear" w:color="auto" w:fill="C9F1EE" w:themeFill="accent5" w:themeFillTint="3F"/>
    </w:tcPr>
    <w:tblStylePr w:type="firstRow">
      <w:rPr>
        <w:b/>
        <w:bCs/>
      </w:rPr>
    </w:tblStylePr>
    <w:tblStylePr w:type="lastRow">
      <w:rPr>
        <w:b/>
        <w:bCs/>
      </w:rPr>
      <w:tblPr/>
      <w:tcPr>
        <w:tcBorders>
          <w:top w:val="single" w:color="5DD6CC" w:themeColor="accent5" w:themeTint="BF" w:sz="18" w:space="0"/>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45">
    <w:name w:val="Medium Grid 1 Accent 6"/>
    <w:basedOn w:val="88"/>
    <w:qFormat/>
    <w:uiPriority w:val="67"/>
    <w:pPr>
      <w:spacing w:after="0" w:line="240" w:lineRule="auto"/>
    </w:p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insideV w:val="single" w:color="EB7886" w:themeColor="accent6" w:themeTint="BF" w:sz="8" w:space="0"/>
      </w:tblBorders>
      <w:tblCellMar>
        <w:top w:w="0" w:type="dxa"/>
        <w:left w:w="108" w:type="dxa"/>
        <w:bottom w:w="0" w:type="dxa"/>
        <w:right w:w="108" w:type="dxa"/>
      </w:tblCellMar>
    </w:tblPr>
    <w:tcPr>
      <w:shd w:val="clear" w:color="auto" w:fill="F8D2D7" w:themeFill="accent6" w:themeFillTint="3F"/>
    </w:tcPr>
    <w:tblStylePr w:type="firstRow">
      <w:rPr>
        <w:b/>
        <w:bCs/>
      </w:rPr>
    </w:tblStylePr>
    <w:tblStylePr w:type="lastRow">
      <w:rPr>
        <w:b/>
        <w:bCs/>
      </w:rPr>
      <w:tblPr/>
      <w:tcPr>
        <w:tcBorders>
          <w:top w:val="single" w:color="EB7886" w:themeColor="accent6" w:themeTint="BF" w:sz="18" w:space="0"/>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146">
    <w:name w:val="Medium Grid 2"/>
    <w:basedOn w:val="8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47">
    <w:name w:val="Medium Grid 2 Accent 1"/>
    <w:basedOn w:val="8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CellMar>
        <w:top w:w="0" w:type="dxa"/>
        <w:left w:w="108" w:type="dxa"/>
        <w:bottom w:w="0" w:type="dxa"/>
        <w:right w:w="108" w:type="dxa"/>
      </w:tblCellMar>
    </w:tblPr>
    <w:tcPr>
      <w:shd w:val="clear" w:color="auto" w:fill="D1DCF2" w:themeFill="accent1" w:themeFillTint="3F"/>
    </w:tcPr>
    <w:tblStylePr w:type="firstRow">
      <w:rPr>
        <w:b/>
        <w:bCs/>
        <w:color w:val="000000" w:themeColor="text1"/>
        <w14:textFill>
          <w14:solidFill>
            <w14:schemeClr w14:val="tx1"/>
          </w14:solidFill>
        </w14:textFill>
      </w:rPr>
      <w:tblPr/>
      <w:tcPr>
        <w:shd w:val="clear" w:color="auto" w:fill="ED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insideV w:val="single" w:sz="6" w:space="0"/>
        </w:tcBorders>
        <w:shd w:val="clear" w:color="auto" w:fill="A3B9E5" w:themeFill="accent1" w:themeFillTint="7F"/>
      </w:tcPr>
    </w:tblStylePr>
    <w:tblStylePr w:type="nwCell">
      <w:tblPr/>
      <w:tcPr>
        <w:shd w:val="clear" w:color="auto" w:fill="FFFFFF" w:themeFill="background1"/>
      </w:tcPr>
    </w:tblStylePr>
  </w:style>
  <w:style w:type="table" w:styleId="148">
    <w:name w:val="Medium Grid 2 Accent 2"/>
    <w:basedOn w:val="8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CellMar>
        <w:top w:w="0" w:type="dxa"/>
        <w:left w:w="108" w:type="dxa"/>
        <w:bottom w:w="0" w:type="dxa"/>
        <w:right w:w="108" w:type="dxa"/>
      </w:tblCellMar>
    </w:tblPr>
    <w:tcPr>
      <w:shd w:val="clear" w:color="auto" w:fill="FAE0CB"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insideV w:val="single" w:sz="6" w:space="0"/>
        </w:tcBorders>
        <w:shd w:val="clear" w:color="auto" w:fill="F6C097" w:themeFill="accent2" w:themeFillTint="7F"/>
      </w:tcPr>
    </w:tblStylePr>
    <w:tblStylePr w:type="nwCell">
      <w:tblPr/>
      <w:tcPr>
        <w:shd w:val="clear" w:color="auto" w:fill="FFFFFF" w:themeFill="background1"/>
      </w:tcPr>
    </w:tblStylePr>
  </w:style>
  <w:style w:type="table" w:styleId="149">
    <w:name w:val="Medium Grid 2 Accent 3"/>
    <w:basedOn w:val="8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CellMar>
        <w:top w:w="0" w:type="dxa"/>
        <w:left w:w="108" w:type="dxa"/>
        <w:bottom w:w="0" w:type="dxa"/>
        <w:right w:w="108" w:type="dxa"/>
      </w:tblCellMar>
    </w:tblPr>
    <w:tcPr>
      <w:shd w:val="clear" w:color="auto" w:fill="FEEFBD" w:themeFill="accent3" w:themeFillTint="3F"/>
    </w:tcPr>
    <w:tblStylePr w:type="firstRow">
      <w:rPr>
        <w:b/>
        <w:bCs/>
        <w:color w:val="000000" w:themeColor="text1"/>
        <w14:textFill>
          <w14:solidFill>
            <w14:schemeClr w14:val="tx1"/>
          </w14:solidFill>
        </w14:textFill>
      </w:rPr>
      <w:tblPr/>
      <w:tcPr>
        <w:shd w:val="clear" w:color="auto" w:fill="FEF8E5"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DDF7B" w:themeFill="accent3" w:themeFillTint="7F"/>
      </w:tcPr>
    </w:tblStylePr>
    <w:tblStylePr w:type="band1Horz">
      <w:tblPr/>
      <w:tcPr>
        <w:tcBorders>
          <w:insideH w:val="single" w:sz="6" w:space="0"/>
          <w:insideV w:val="single" w:sz="6" w:space="0"/>
        </w:tcBorders>
        <w:shd w:val="clear" w:color="auto" w:fill="FDDF7B" w:themeFill="accent3" w:themeFillTint="7F"/>
      </w:tcPr>
    </w:tblStylePr>
    <w:tblStylePr w:type="nwCell">
      <w:tblPr/>
      <w:tcPr>
        <w:shd w:val="clear" w:color="auto" w:fill="FFFFFF" w:themeFill="background1"/>
      </w:tcPr>
    </w:tblStylePr>
  </w:style>
  <w:style w:type="table" w:styleId="150">
    <w:name w:val="Medium Grid 2 Accent 4"/>
    <w:basedOn w:val="8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CellMar>
        <w:top w:w="0" w:type="dxa"/>
        <w:left w:w="108" w:type="dxa"/>
        <w:bottom w:w="0" w:type="dxa"/>
        <w:right w:w="108" w:type="dxa"/>
      </w:tblCellMar>
    </w:tblPr>
    <w:tcPr>
      <w:shd w:val="clear" w:color="auto" w:fill="DCEED0" w:themeFill="accent4" w:themeFillTint="3F"/>
    </w:tcPr>
    <w:tblStylePr w:type="firstRow">
      <w:rPr>
        <w:b/>
        <w:bCs/>
        <w:color w:val="000000" w:themeColor="text1"/>
        <w14:textFill>
          <w14:solidFill>
            <w14:schemeClr w14:val="tx1"/>
          </w14:solidFill>
        </w14:textFill>
      </w:rPr>
      <w:tblPr/>
      <w:tcPr>
        <w:shd w:val="clear" w:color="auto" w:fill="F1F8EC"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insideV w:val="single" w:sz="6" w:space="0"/>
        </w:tcBorders>
        <w:shd w:val="clear" w:color="auto" w:fill="BADEA0" w:themeFill="accent4" w:themeFillTint="7F"/>
      </w:tcPr>
    </w:tblStylePr>
    <w:tblStylePr w:type="nwCell">
      <w:tblPr/>
      <w:tcPr>
        <w:shd w:val="clear" w:color="auto" w:fill="FFFFFF" w:themeFill="background1"/>
      </w:tcPr>
    </w:tblStylePr>
  </w:style>
  <w:style w:type="table" w:styleId="151">
    <w:name w:val="Medium Grid 2 Accent 5"/>
    <w:basedOn w:val="8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CellMar>
        <w:top w:w="0" w:type="dxa"/>
        <w:left w:w="108" w:type="dxa"/>
        <w:bottom w:w="0" w:type="dxa"/>
        <w:right w:w="108" w:type="dxa"/>
      </w:tblCellMar>
    </w:tblPr>
    <w:tcPr>
      <w:shd w:val="clear" w:color="auto" w:fill="C9F1EE" w:themeFill="accent5" w:themeFillTint="3F"/>
    </w:tcPr>
    <w:tblStylePr w:type="firstRow">
      <w:rPr>
        <w:b/>
        <w:bCs/>
        <w:color w:val="000000" w:themeColor="text1"/>
        <w14:textFill>
          <w14:solidFill>
            <w14:schemeClr w14:val="tx1"/>
          </w14:solidFill>
        </w14:textFill>
      </w:rPr>
      <w:tblPr/>
      <w:tcPr>
        <w:shd w:val="clear" w:color="auto" w:fill="E9F9F8"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insideV w:val="single" w:sz="6" w:space="0"/>
        </w:tcBorders>
        <w:shd w:val="clear" w:color="auto" w:fill="93E4DD" w:themeFill="accent5" w:themeFillTint="7F"/>
      </w:tcPr>
    </w:tblStylePr>
    <w:tblStylePr w:type="nwCell">
      <w:tblPr/>
      <w:tcPr>
        <w:shd w:val="clear" w:color="auto" w:fill="FFFFFF" w:themeFill="background1"/>
      </w:tcPr>
    </w:tblStylePr>
  </w:style>
  <w:style w:type="table" w:styleId="152">
    <w:name w:val="Medium Grid 2 Accent 6"/>
    <w:basedOn w:val="8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CellMar>
        <w:top w:w="0" w:type="dxa"/>
        <w:left w:w="108" w:type="dxa"/>
        <w:bottom w:w="0" w:type="dxa"/>
        <w:right w:w="108" w:type="dxa"/>
      </w:tblCellMar>
    </w:tblPr>
    <w:tcPr>
      <w:shd w:val="clear" w:color="auto" w:fill="F8D2D7" w:themeFill="accent6" w:themeFillTint="3F"/>
    </w:tcPr>
    <w:tblStylePr w:type="firstRow">
      <w:rPr>
        <w:b/>
        <w:bCs/>
        <w:color w:val="000000" w:themeColor="text1"/>
        <w14:textFill>
          <w14:solidFill>
            <w14:schemeClr w14:val="tx1"/>
          </w14:solidFill>
        </w14:textFill>
      </w:rPr>
      <w:tblPr/>
      <w:tcPr>
        <w:shd w:val="clear" w:color="auto" w:fill="FCEDEF"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insideV w:val="single" w:sz="6" w:space="0"/>
        </w:tcBorders>
        <w:shd w:val="clear" w:color="auto" w:fill="F2A5AE" w:themeFill="accent6" w:themeFillTint="7F"/>
      </w:tcPr>
    </w:tblStylePr>
    <w:tblStylePr w:type="nwCell">
      <w:tblPr/>
      <w:tcPr>
        <w:shd w:val="clear" w:color="auto" w:fill="FFFFFF" w:themeFill="background1"/>
      </w:tcPr>
    </w:tblStylePr>
  </w:style>
  <w:style w:type="table" w:styleId="153">
    <w:name w:val="Medium Grid 3"/>
    <w:basedOn w:val="8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54">
    <w:name w:val="Medium Grid 3 Accent 1"/>
    <w:basedOn w:val="8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1DCF2"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874CB"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874CB"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874CB"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874CB"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3B9E5"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3B9E5" w:themeFill="accent1" w:themeFillTint="7F"/>
      </w:tcPr>
    </w:tblStylePr>
  </w:style>
  <w:style w:type="table" w:styleId="155">
    <w:name w:val="Medium Grid 3 Accent 2"/>
    <w:basedOn w:val="8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E0CB"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E822F"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E822F"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E822F"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E822F"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C097"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C097" w:themeFill="accent2" w:themeFillTint="7F"/>
      </w:tcPr>
    </w:tblStylePr>
  </w:style>
  <w:style w:type="table" w:styleId="156">
    <w:name w:val="Medium Grid 3 Accent 3"/>
    <w:basedOn w:val="8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EEFBD"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2BA02"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2BA02"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2BA02"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2BA02"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DDF7B"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DDF7B" w:themeFill="accent3" w:themeFillTint="7F"/>
      </w:tcPr>
    </w:tblStylePr>
  </w:style>
  <w:style w:type="table" w:styleId="157">
    <w:name w:val="Medium Grid 3 Accent 4"/>
    <w:basedOn w:val="8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CEED0"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5BD4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5BD4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5BD4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5BD4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ADEA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ADEA0" w:themeFill="accent4" w:themeFillTint="7F"/>
      </w:tcPr>
    </w:tblStylePr>
  </w:style>
  <w:style w:type="table" w:styleId="158">
    <w:name w:val="Medium Grid 3 Accent 5"/>
    <w:basedOn w:val="8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9F1EE"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0C0B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0C0B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0C0B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0C0B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3E4DD"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3E4DD" w:themeFill="accent5" w:themeFillTint="7F"/>
      </w:tcPr>
    </w:tblStylePr>
  </w:style>
  <w:style w:type="table" w:styleId="159">
    <w:name w:val="Medium Grid 3 Accent 6"/>
    <w:basedOn w:val="8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8D2D7"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54C5E"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54C5E"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54C5E"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54C5E"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2A5A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2A5AE" w:themeFill="accent6" w:themeFillTint="7F"/>
      </w:tcPr>
    </w:tblStylePr>
  </w:style>
  <w:style w:type="table" w:styleId="160">
    <w:name w:val="Dark List"/>
    <w:basedOn w:val="8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1">
    <w:name w:val="Dark List Accent 1"/>
    <w:basedOn w:val="8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874CB"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D54A0"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D54A0" w:themeFill="accent1" w:themeFillShade="BF"/>
      </w:tcPr>
    </w:tblStylePr>
    <w:tblStylePr w:type="band1Vert">
      <w:tblPr/>
      <w:tcPr>
        <w:tcBorders>
          <w:top w:val="nil"/>
          <w:left w:val="nil"/>
          <w:bottom w:val="nil"/>
          <w:right w:val="nil"/>
          <w:insideH w:val="nil"/>
          <w:insideV w:val="nil"/>
        </w:tcBorders>
        <w:shd w:val="clear" w:color="auto" w:fill="2D54A0" w:themeFill="accent1" w:themeFillShade="BF"/>
      </w:tcPr>
    </w:tblStylePr>
    <w:tblStylePr w:type="band1Horz">
      <w:tblPr/>
      <w:tcPr>
        <w:tcBorders>
          <w:top w:val="nil"/>
          <w:left w:val="nil"/>
          <w:bottom w:val="nil"/>
          <w:right w:val="nil"/>
          <w:insideH w:val="nil"/>
          <w:insideV w:val="nil"/>
        </w:tcBorders>
        <w:shd w:val="clear" w:color="auto" w:fill="2D54A0" w:themeFill="accent1" w:themeFillShade="BF"/>
      </w:tcPr>
    </w:tblStylePr>
  </w:style>
  <w:style w:type="table" w:styleId="162">
    <w:name w:val="Dark List Accent 2"/>
    <w:basedOn w:val="8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E822F"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33F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E10"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163">
    <w:name w:val="Dark List Accent 3"/>
    <w:basedOn w:val="8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2BA02"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85C00"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B58B01"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B58B01" w:themeFill="accent3" w:themeFillShade="BF"/>
      </w:tcPr>
    </w:tblStylePr>
    <w:tblStylePr w:type="band1Vert">
      <w:tblPr/>
      <w:tcPr>
        <w:tcBorders>
          <w:top w:val="nil"/>
          <w:left w:val="nil"/>
          <w:bottom w:val="nil"/>
          <w:right w:val="nil"/>
          <w:insideH w:val="nil"/>
          <w:insideV w:val="nil"/>
        </w:tcBorders>
        <w:shd w:val="clear" w:color="auto" w:fill="B58B01" w:themeFill="accent3" w:themeFillShade="BF"/>
      </w:tcPr>
    </w:tblStylePr>
    <w:tblStylePr w:type="band1Horz">
      <w:tblPr/>
      <w:tcPr>
        <w:tcBorders>
          <w:top w:val="nil"/>
          <w:left w:val="nil"/>
          <w:bottom w:val="nil"/>
          <w:right w:val="nil"/>
          <w:insideH w:val="nil"/>
          <w:insideV w:val="nil"/>
        </w:tcBorders>
        <w:shd w:val="clear" w:color="auto" w:fill="B58B01" w:themeFill="accent3" w:themeFillShade="BF"/>
      </w:tcPr>
    </w:tblStylePr>
  </w:style>
  <w:style w:type="table" w:styleId="164">
    <w:name w:val="Dark List Accent 4"/>
    <w:basedOn w:val="8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5BD4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A5E2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78D31"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165">
    <w:name w:val="Dark List Accent 5"/>
    <w:basedOn w:val="8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30C0B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75F59"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38F8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38F86" w:themeFill="accent5" w:themeFillShade="BF"/>
      </w:tcPr>
    </w:tblStylePr>
    <w:tblStylePr w:type="band1Vert">
      <w:tblPr/>
      <w:tcPr>
        <w:tcBorders>
          <w:top w:val="nil"/>
          <w:left w:val="nil"/>
          <w:bottom w:val="nil"/>
          <w:right w:val="nil"/>
          <w:insideH w:val="nil"/>
          <w:insideV w:val="nil"/>
        </w:tcBorders>
        <w:shd w:val="clear" w:color="auto" w:fill="238F86" w:themeFill="accent5" w:themeFillShade="BF"/>
      </w:tcPr>
    </w:tblStylePr>
    <w:tblStylePr w:type="band1Horz">
      <w:tblPr/>
      <w:tcPr>
        <w:tcBorders>
          <w:top w:val="nil"/>
          <w:left w:val="nil"/>
          <w:bottom w:val="nil"/>
          <w:right w:val="nil"/>
          <w:insideH w:val="nil"/>
          <w:insideV w:val="nil"/>
        </w:tcBorders>
        <w:shd w:val="clear" w:color="auto" w:fill="238F86" w:themeFill="accent5" w:themeFillShade="BF"/>
      </w:tcPr>
    </w:tblStylePr>
  </w:style>
  <w:style w:type="table" w:styleId="166">
    <w:name w:val="Dark List Accent 6"/>
    <w:basedOn w:val="8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54C5E"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C71C31"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C71C31" w:themeFill="accent6" w:themeFillShade="BF"/>
      </w:tcPr>
    </w:tblStylePr>
    <w:tblStylePr w:type="band1Vert">
      <w:tblPr/>
      <w:tcPr>
        <w:tcBorders>
          <w:top w:val="nil"/>
          <w:left w:val="nil"/>
          <w:bottom w:val="nil"/>
          <w:right w:val="nil"/>
          <w:insideH w:val="nil"/>
          <w:insideV w:val="nil"/>
        </w:tcBorders>
        <w:shd w:val="clear" w:color="auto" w:fill="C71C31" w:themeFill="accent6" w:themeFillShade="BF"/>
      </w:tcPr>
    </w:tblStylePr>
    <w:tblStylePr w:type="band1Horz">
      <w:tblPr/>
      <w:tcPr>
        <w:tcBorders>
          <w:top w:val="nil"/>
          <w:left w:val="nil"/>
          <w:bottom w:val="nil"/>
          <w:right w:val="nil"/>
          <w:insideH w:val="nil"/>
          <w:insideV w:val="nil"/>
        </w:tcBorders>
        <w:shd w:val="clear" w:color="auto" w:fill="C71C31" w:themeFill="accent6" w:themeFillShade="BF"/>
      </w:tcPr>
    </w:tblStylePr>
  </w:style>
  <w:style w:type="table" w:styleId="167">
    <w:name w:val="Colorful Shading"/>
    <w:basedOn w:val="88"/>
    <w:qFormat/>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68">
    <w:name w:val="Colorful Shading Accent 1"/>
    <w:basedOn w:val="88"/>
    <w:qFormat/>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4874CB" w:themeColor="accent1" w:sz="4" w:space="0"/>
        <w:bottom w:val="single" w:color="4874CB" w:themeColor="accent1" w:sz="4" w:space="0"/>
        <w:right w:val="single" w:color="4874CB"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1F9" w:themeFill="accen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44380"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44380"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69">
    <w:name w:val="Colorful Shading Accent 2"/>
    <w:basedOn w:val="88"/>
    <w:qFormat/>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EE822F" w:themeColor="accent2" w:sz="4" w:space="0"/>
        <w:bottom w:val="single" w:color="EE822F" w:themeColor="accent2" w:sz="4" w:space="0"/>
        <w:right w:val="single" w:color="EE822F"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E4B0C"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E4B0C"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E4B0C"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70">
    <w:name w:val="Colorful Shading Accent 3"/>
    <w:basedOn w:val="88"/>
    <w:qFormat/>
    <w:uiPriority w:val="71"/>
    <w:pPr>
      <w:spacing w:after="0" w:line="240" w:lineRule="auto"/>
    </w:pPr>
    <w:rPr>
      <w:color w:val="000000" w:themeColor="text1"/>
      <w14:textFill>
        <w14:solidFill>
          <w14:schemeClr w14:val="tx1"/>
        </w14:solidFill>
      </w14:textFill>
    </w:rPr>
    <w:tblPr>
      <w:tblBorders>
        <w:top w:val="single" w:color="75BD42" w:themeColor="accent4" w:sz="24" w:space="0"/>
        <w:left w:val="single" w:color="F2BA02" w:themeColor="accent3" w:sz="4" w:space="0"/>
        <w:bottom w:val="single" w:color="F2BA02" w:themeColor="accent3" w:sz="4" w:space="0"/>
        <w:right w:val="single" w:color="F2BA02"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8E5" w:themeFill="accent3" w:themeFillTint="19"/>
    </w:tcPr>
    <w:tblStylePr w:type="firstRow">
      <w:rPr>
        <w:b/>
        <w:bCs/>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16F01"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16F01"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DDF7B" w:themeFill="accent3" w:themeFillTint="7F"/>
      </w:tcPr>
    </w:tblStylePr>
  </w:style>
  <w:style w:type="table" w:styleId="171">
    <w:name w:val="Colorful Shading Accent 4"/>
    <w:basedOn w:val="88"/>
    <w:qFormat/>
    <w:uiPriority w:val="71"/>
    <w:pPr>
      <w:spacing w:after="0" w:line="240" w:lineRule="auto"/>
    </w:pPr>
    <w:rPr>
      <w:color w:val="000000" w:themeColor="text1"/>
      <w14:textFill>
        <w14:solidFill>
          <w14:schemeClr w14:val="tx1"/>
        </w14:solidFill>
      </w14:textFill>
    </w:rPr>
    <w:tblPr>
      <w:tblBorders>
        <w:top w:val="single" w:color="F2BA02" w:themeColor="accent3" w:sz="24" w:space="0"/>
        <w:left w:val="single" w:color="75BD42" w:themeColor="accent4" w:sz="4" w:space="0"/>
        <w:bottom w:val="single" w:color="75BD42" w:themeColor="accent4" w:sz="4" w:space="0"/>
        <w:right w:val="single" w:color="75BD4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1F8EC" w:themeFill="accent4" w:themeFillTint="19"/>
    </w:tcPr>
    <w:tblStylePr w:type="firstRow">
      <w:rPr>
        <w:b/>
        <w:bCs/>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67127"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67127"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72">
    <w:name w:val="Colorful Shading Accent 5"/>
    <w:basedOn w:val="88"/>
    <w:qFormat/>
    <w:uiPriority w:val="71"/>
    <w:pPr>
      <w:spacing w:after="0" w:line="240" w:lineRule="auto"/>
    </w:pPr>
    <w:rPr>
      <w:color w:val="000000" w:themeColor="text1"/>
      <w14:textFill>
        <w14:solidFill>
          <w14:schemeClr w14:val="tx1"/>
        </w14:solidFill>
      </w14:textFill>
    </w:rPr>
    <w:tblPr>
      <w:tblBorders>
        <w:top w:val="single" w:color="E54C5E" w:themeColor="accent6" w:sz="24" w:space="0"/>
        <w:left w:val="single" w:color="30C0B4" w:themeColor="accent5" w:sz="4" w:space="0"/>
        <w:bottom w:val="single" w:color="30C0B4" w:themeColor="accent5" w:sz="4" w:space="0"/>
        <w:right w:val="single" w:color="30C0B4"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9F9F8" w:themeFill="accent5" w:themeFillTint="19"/>
    </w:tcPr>
    <w:tblStylePr w:type="firstRow">
      <w:rPr>
        <w:b/>
        <w:bCs/>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1C736B"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1C736B"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73">
    <w:name w:val="Colorful Shading Accent 6"/>
    <w:basedOn w:val="88"/>
    <w:qFormat/>
    <w:uiPriority w:val="71"/>
    <w:pPr>
      <w:spacing w:after="0" w:line="240" w:lineRule="auto"/>
    </w:pPr>
    <w:rPr>
      <w:color w:val="000000" w:themeColor="text1"/>
      <w14:textFill>
        <w14:solidFill>
          <w14:schemeClr w14:val="tx1"/>
        </w14:solidFill>
      </w14:textFill>
    </w:rPr>
    <w:tblPr>
      <w:tblBorders>
        <w:top w:val="single" w:color="30C0B4" w:themeColor="accent5" w:sz="24" w:space="0"/>
        <w:left w:val="single" w:color="E54C5E" w:themeColor="accent6" w:sz="4" w:space="0"/>
        <w:bottom w:val="single" w:color="E54C5E" w:themeColor="accent6" w:sz="4" w:space="0"/>
        <w:right w:val="single" w:color="E54C5E"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CEDEF" w:themeFill="accent6" w:themeFillTint="19"/>
    </w:tcPr>
    <w:tblStylePr w:type="firstRow">
      <w:rPr>
        <w:b/>
        <w:bCs/>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F172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F172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74">
    <w:name w:val="Colorful List"/>
    <w:basedOn w:val="8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75">
    <w:name w:val="Colorful List Accent 1"/>
    <w:basedOn w:val="8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176">
    <w:name w:val="Colorful List Accent 2"/>
    <w:basedOn w:val="8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0CB" w:themeFill="accent2" w:themeFillTint="3F"/>
      </w:tcPr>
    </w:tblStylePr>
    <w:tblStylePr w:type="band1Horz">
      <w:tblPr/>
      <w:tcPr>
        <w:shd w:val="clear" w:color="auto" w:fill="FBE5D5" w:themeFill="accent2" w:themeFillTint="33"/>
      </w:tcPr>
    </w:tblStylePr>
  </w:style>
  <w:style w:type="table" w:styleId="177">
    <w:name w:val="Colorful List Accent 3"/>
    <w:basedOn w:val="8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8E5"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D9734" w:themeFill="accent4" w:themeFillShade="CC"/>
      </w:tcPr>
    </w:tblStylePr>
    <w:tblStylePr w:type="lastRow">
      <w:rPr>
        <w:b/>
        <w:bCs/>
        <w:color w:val="5E9735"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178">
    <w:name w:val="Colorful List Accent 4"/>
    <w:basedOn w:val="8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1F8EC"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19401" w:themeFill="accent3" w:themeFillShade="CC"/>
      </w:tcPr>
    </w:tblStylePr>
    <w:tblStylePr w:type="lastRow">
      <w:rPr>
        <w:b/>
        <w:bCs/>
        <w:color w:val="C29502"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179">
    <w:name w:val="Colorful List Accent 5"/>
    <w:basedOn w:val="8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9F9F8"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51E34" w:themeFill="accent6" w:themeFillShade="CC"/>
      </w:tcPr>
    </w:tblStylePr>
    <w:tblStylePr w:type="lastRow">
      <w:rPr>
        <w:b/>
        <w:bCs/>
        <w:color w:val="D51F34"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180">
    <w:name w:val="Colorful List Accent 6"/>
    <w:basedOn w:val="8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CEDEF"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26998F" w:themeFill="accent5" w:themeFillShade="CC"/>
      </w:tcPr>
    </w:tblStylePr>
    <w:tblStylePr w:type="lastRow">
      <w:rPr>
        <w:b/>
        <w:bCs/>
        <w:color w:val="269A9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181">
    <w:name w:val="Colorful Grid"/>
    <w:basedOn w:val="8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2">
    <w:name w:val="Colorful Grid Accent 1"/>
    <w:basedOn w:val="8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14:textFill>
          <w14:solidFill>
            <w14:schemeClr w14:val="tx1"/>
          </w14:solidFill>
        </w14:textFill>
      </w:rPr>
      <w:tblPr/>
      <w:tcPr>
        <w:shd w:val="clear" w:color="auto" w:fill="B5C7EA" w:themeFill="accent1" w:themeFillTint="66"/>
      </w:tcPr>
    </w:tblStylePr>
    <w:tblStylePr w:type="firstCol">
      <w:rPr>
        <w:color w:val="FFFFFF" w:themeColor="background1"/>
        <w14:textFill>
          <w14:solidFill>
            <w14:schemeClr w14:val="bg1"/>
          </w14:solidFill>
        </w14:textFill>
      </w:rPr>
      <w:tblPr/>
      <w:tcPr>
        <w:shd w:val="clear" w:color="auto" w:fill="2D54A0" w:themeFill="accent1" w:themeFillShade="BF"/>
      </w:tcPr>
    </w:tblStylePr>
    <w:tblStylePr w:type="lastCol">
      <w:rPr>
        <w:color w:val="FFFFFF" w:themeColor="background1"/>
        <w14:textFill>
          <w14:solidFill>
            <w14:schemeClr w14:val="bg1"/>
          </w14:solidFill>
        </w14:textFill>
      </w:rPr>
      <w:tblPr/>
      <w:tcPr>
        <w:shd w:val="clear" w:color="auto" w:fill="2D54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83">
    <w:name w:val="Colorful Grid Accent 2"/>
    <w:basedOn w:val="8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14:textFill>
          <w14:solidFill>
            <w14:schemeClr w14:val="tx1"/>
          </w14:solidFill>
        </w14:textFill>
      </w:rPr>
      <w:tblPr/>
      <w:tcPr>
        <w:shd w:val="clear" w:color="auto" w:fill="F8CCAB" w:themeFill="accent2" w:themeFillTint="66"/>
      </w:tcPr>
    </w:tblStylePr>
    <w:tblStylePr w:type="firstCol">
      <w:rPr>
        <w:color w:val="FFFFFF" w:themeColor="background1"/>
        <w14:textFill>
          <w14:solidFill>
            <w14:schemeClr w14:val="bg1"/>
          </w14:solidFill>
        </w14:textFill>
      </w:rPr>
      <w:tblPr/>
      <w:tcPr>
        <w:shd w:val="clear" w:color="auto" w:fill="C55E10" w:themeFill="accent2" w:themeFillShade="BF"/>
      </w:tcPr>
    </w:tblStylePr>
    <w:tblStylePr w:type="lastCol">
      <w:rPr>
        <w:color w:val="FFFFFF" w:themeColor="background1"/>
        <w14:textFill>
          <w14:solidFill>
            <w14:schemeClr w14:val="bg1"/>
          </w14:solidFill>
        </w14:textFill>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84">
    <w:name w:val="Colorful Grid Accent 3"/>
    <w:basedOn w:val="8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14:textFill>
          <w14:solidFill>
            <w14:schemeClr w14:val="tx1"/>
          </w14:solidFill>
        </w14:textFill>
      </w:rPr>
      <w:tblPr/>
      <w:tcPr>
        <w:shd w:val="clear" w:color="auto" w:fill="FEE595" w:themeFill="accent3" w:themeFillTint="66"/>
      </w:tcPr>
    </w:tblStylePr>
    <w:tblStylePr w:type="firstCol">
      <w:rPr>
        <w:color w:val="FFFFFF" w:themeColor="background1"/>
        <w14:textFill>
          <w14:solidFill>
            <w14:schemeClr w14:val="bg1"/>
          </w14:solidFill>
        </w14:textFill>
      </w:rPr>
      <w:tblPr/>
      <w:tcPr>
        <w:shd w:val="clear" w:color="auto" w:fill="B58B01" w:themeFill="accent3" w:themeFillShade="BF"/>
      </w:tcPr>
    </w:tblStylePr>
    <w:tblStylePr w:type="lastCol">
      <w:rPr>
        <w:color w:val="FFFFFF" w:themeColor="background1"/>
        <w14:textFill>
          <w14:solidFill>
            <w14:schemeClr w14:val="bg1"/>
          </w14:solidFill>
        </w14:textFill>
      </w:rPr>
      <w:tblPr/>
      <w:tcPr>
        <w:shd w:val="clear" w:color="auto" w:fill="B58B01" w:themeFill="accent3" w:themeFillShade="BF"/>
      </w:tc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185">
    <w:name w:val="Colorful Grid Accent 4"/>
    <w:basedOn w:val="8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14:textFill>
          <w14:solidFill>
            <w14:schemeClr w14:val="tx1"/>
          </w14:solidFill>
        </w14:textFill>
      </w:rPr>
      <w:tblPr/>
      <w:tcPr>
        <w:shd w:val="clear" w:color="auto" w:fill="C7E4B3" w:themeFill="accent4" w:themeFillTint="66"/>
      </w:tcPr>
    </w:tblStylePr>
    <w:tblStylePr w:type="firstCol">
      <w:rPr>
        <w:color w:val="FFFFFF" w:themeColor="background1"/>
        <w14:textFill>
          <w14:solidFill>
            <w14:schemeClr w14:val="bg1"/>
          </w14:solidFill>
        </w14:textFill>
      </w:rPr>
      <w:tblPr/>
      <w:tcPr>
        <w:shd w:val="clear" w:color="auto" w:fill="578D31" w:themeFill="accent4" w:themeFillShade="BF"/>
      </w:tcPr>
    </w:tblStylePr>
    <w:tblStylePr w:type="lastCol">
      <w:rPr>
        <w:color w:val="FFFFFF" w:themeColor="background1"/>
        <w14:textFill>
          <w14:solidFill>
            <w14:schemeClr w14:val="bg1"/>
          </w14:solidFill>
        </w14:textFill>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86">
    <w:name w:val="Colorful Grid Accent 5"/>
    <w:basedOn w:val="8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14:textFill>
          <w14:solidFill>
            <w14:schemeClr w14:val="tx1"/>
          </w14:solidFill>
        </w14:textFill>
      </w:rPr>
      <w:tblPr/>
      <w:tcPr>
        <w:shd w:val="clear" w:color="auto" w:fill="A8E9E3" w:themeFill="accent5" w:themeFillTint="66"/>
      </w:tcPr>
    </w:tblStylePr>
    <w:tblStylePr w:type="firstCol">
      <w:rPr>
        <w:color w:val="FFFFFF" w:themeColor="background1"/>
        <w14:textFill>
          <w14:solidFill>
            <w14:schemeClr w14:val="bg1"/>
          </w14:solidFill>
        </w14:textFill>
      </w:rPr>
      <w:tblPr/>
      <w:tcPr>
        <w:shd w:val="clear" w:color="auto" w:fill="238F86" w:themeFill="accent5" w:themeFillShade="BF"/>
      </w:tcPr>
    </w:tblStylePr>
    <w:tblStylePr w:type="lastCol">
      <w:rPr>
        <w:color w:val="FFFFFF" w:themeColor="background1"/>
        <w14:textFill>
          <w14:solidFill>
            <w14:schemeClr w14:val="bg1"/>
          </w14:solidFill>
        </w14:textFill>
      </w:rPr>
      <w:tblPr/>
      <w:tcPr>
        <w:shd w:val="clear" w:color="auto" w:fill="23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87">
    <w:name w:val="Colorful Grid Accent 6"/>
    <w:basedOn w:val="88"/>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14:textFill>
          <w14:solidFill>
            <w14:schemeClr w14:val="tx1"/>
          </w14:solidFill>
        </w14:textFill>
      </w:rPr>
      <w:tblPr/>
      <w:tcPr>
        <w:shd w:val="clear" w:color="auto" w:fill="F4B7BE" w:themeFill="accent6" w:themeFillTint="66"/>
      </w:tcPr>
    </w:tblStylePr>
    <w:tblStylePr w:type="firstCol">
      <w:rPr>
        <w:color w:val="FFFFFF" w:themeColor="background1"/>
        <w14:textFill>
          <w14:solidFill>
            <w14:schemeClr w14:val="bg1"/>
          </w14:solidFill>
        </w14:textFill>
      </w:rPr>
      <w:tblPr/>
      <w:tcPr>
        <w:shd w:val="clear" w:color="auto" w:fill="C71C31" w:themeFill="accent6" w:themeFillShade="BF"/>
      </w:tcPr>
    </w:tblStylePr>
    <w:tblStylePr w:type="lastCol">
      <w:rPr>
        <w:color w:val="FFFFFF" w:themeColor="background1"/>
        <w14:textFill>
          <w14:solidFill>
            <w14:schemeClr w14:val="bg1"/>
          </w14:solidFill>
        </w14:textFill>
      </w:rPr>
      <w:tblPr/>
      <w:tcPr>
        <w:shd w:val="clear" w:color="auto" w:fill="C71C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character" w:styleId="189">
    <w:name w:val="Strong"/>
    <w:basedOn w:val="188"/>
    <w:qFormat/>
    <w:uiPriority w:val="22"/>
    <w:rPr>
      <w:b/>
      <w:bCs/>
    </w:rPr>
  </w:style>
  <w:style w:type="character" w:styleId="190">
    <w:name w:val="Emphasis"/>
    <w:basedOn w:val="188"/>
    <w:qFormat/>
    <w:uiPriority w:val="20"/>
    <w:rPr>
      <w:i/>
      <w:iCs/>
    </w:rPr>
  </w:style>
  <w:style w:type="character" w:customStyle="1" w:styleId="191">
    <w:name w:val="Header Char"/>
    <w:link w:val="57"/>
    <w:qFormat/>
    <w:uiPriority w:val="99"/>
    <w:rPr>
      <w:sz w:val="18"/>
    </w:rPr>
  </w:style>
  <w:style w:type="character" w:customStyle="1" w:styleId="192">
    <w:name w:val="Footer Char"/>
    <w:link w:val="55"/>
    <w:qFormat/>
    <w:uiPriority w:val="99"/>
    <w:rPr>
      <w:sz w:val="18"/>
    </w:rPr>
  </w:style>
  <w:style w:type="paragraph" w:styleId="193">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94">
    <w:name w:val="Heading 1 Char"/>
    <w:link w:val="3"/>
    <w:qFormat/>
    <w:uiPriority w:val="9"/>
    <w:rPr>
      <w:b/>
      <w:kern w:val="44"/>
      <w:sz w:val="44"/>
    </w:rPr>
  </w:style>
  <w:style w:type="character" w:customStyle="1" w:styleId="195">
    <w:name w:val="Heading 2 Char"/>
    <w:link w:val="4"/>
    <w:qFormat/>
    <w:uiPriority w:val="9"/>
    <w:rPr>
      <w:rFonts w:ascii="Arial" w:hAnsi="Arial" w:eastAsia="黑体"/>
      <w:b/>
      <w:sz w:val="32"/>
    </w:rPr>
  </w:style>
  <w:style w:type="character" w:customStyle="1" w:styleId="196">
    <w:name w:val="Heading 3 Char"/>
    <w:link w:val="5"/>
    <w:qFormat/>
    <w:uiPriority w:val="9"/>
    <w:rPr>
      <w:b/>
      <w:sz w:val="32"/>
    </w:rPr>
  </w:style>
  <w:style w:type="character" w:customStyle="1" w:styleId="197">
    <w:name w:val="Title Char"/>
    <w:link w:val="84"/>
    <w:qFormat/>
    <w:uiPriority w:val="10"/>
    <w:rPr>
      <w:rFonts w:ascii="Arial" w:hAnsi="Arial"/>
      <w:b/>
      <w:sz w:val="32"/>
    </w:rPr>
  </w:style>
  <w:style w:type="character" w:customStyle="1" w:styleId="198">
    <w:name w:val="Subtitle Char"/>
    <w:link w:val="64"/>
    <w:qFormat/>
    <w:uiPriority w:val="11"/>
    <w:rPr>
      <w:rFonts w:ascii="Arial" w:hAnsi="Arial"/>
      <w:b/>
      <w:kern w:val="28"/>
      <w:sz w:val="32"/>
    </w:rPr>
  </w:style>
  <w:style w:type="paragraph" w:styleId="199">
    <w:name w:val="List Paragraph"/>
    <w:basedOn w:val="1"/>
    <w:qFormat/>
    <w:uiPriority w:val="34"/>
    <w:pPr>
      <w:ind w:left="720"/>
      <w:contextualSpacing/>
    </w:pPr>
  </w:style>
  <w:style w:type="character" w:customStyle="1" w:styleId="200">
    <w:name w:val="Body Text Char"/>
    <w:link w:val="34"/>
    <w:qFormat/>
    <w:uiPriority w:val="99"/>
  </w:style>
  <w:style w:type="character" w:customStyle="1" w:styleId="201">
    <w:name w:val="Body Text 2 Char"/>
    <w:link w:val="76"/>
    <w:qFormat/>
    <w:uiPriority w:val="99"/>
  </w:style>
  <w:style w:type="character" w:customStyle="1" w:styleId="202">
    <w:name w:val="Body Text 3 Char"/>
    <w:link w:val="31"/>
    <w:qFormat/>
    <w:uiPriority w:val="99"/>
    <w:rPr>
      <w:sz w:val="16"/>
    </w:rPr>
  </w:style>
  <w:style w:type="character" w:customStyle="1" w:styleId="203">
    <w:name w:val="Macro Text Char"/>
    <w:link w:val="2"/>
    <w:qFormat/>
    <w:uiPriority w:val="99"/>
    <w:rPr>
      <w:rFonts w:ascii="Courier New" w:hAnsi="Courier New" w:eastAsiaTheme="minorEastAsia" w:cstheme="minorBidi"/>
      <w:kern w:val="2"/>
      <w:sz w:val="24"/>
      <w:lang w:val="en-US" w:eastAsia="zh-CN"/>
    </w:rPr>
  </w:style>
  <w:style w:type="paragraph" w:styleId="204">
    <w:name w:val="Quote"/>
    <w:basedOn w:val="1"/>
    <w:next w:val="1"/>
    <w:link w:val="205"/>
    <w:qFormat/>
    <w:uiPriority w:val="29"/>
    <w:rPr>
      <w:i/>
      <w:iCs/>
      <w:color w:val="000000" w:themeColor="text1"/>
      <w14:textFill>
        <w14:solidFill>
          <w14:schemeClr w14:val="tx1"/>
        </w14:solidFill>
      </w14:textFill>
    </w:rPr>
  </w:style>
  <w:style w:type="character" w:customStyle="1" w:styleId="205">
    <w:name w:val="Quote Char"/>
    <w:basedOn w:val="188"/>
    <w:link w:val="204"/>
    <w:qFormat/>
    <w:uiPriority w:val="29"/>
    <w:rPr>
      <w:i/>
      <w:iCs/>
      <w:color w:val="000000" w:themeColor="text1"/>
      <w14:textFill>
        <w14:solidFill>
          <w14:schemeClr w14:val="tx1"/>
        </w14:solidFill>
      </w14:textFill>
    </w:rPr>
  </w:style>
  <w:style w:type="character" w:customStyle="1" w:styleId="206">
    <w:name w:val="Heading 4 Char"/>
    <w:link w:val="6"/>
    <w:semiHidden/>
    <w:qFormat/>
    <w:uiPriority w:val="9"/>
    <w:rPr>
      <w:rFonts w:ascii="Arial" w:hAnsi="Arial" w:eastAsia="黑体"/>
      <w:b/>
      <w:sz w:val="28"/>
    </w:rPr>
  </w:style>
  <w:style w:type="character" w:customStyle="1" w:styleId="207">
    <w:name w:val="Heading 5 Char"/>
    <w:link w:val="7"/>
    <w:semiHidden/>
    <w:qFormat/>
    <w:uiPriority w:val="9"/>
    <w:rPr>
      <w:b/>
      <w:sz w:val="28"/>
    </w:rPr>
  </w:style>
  <w:style w:type="character" w:customStyle="1" w:styleId="208">
    <w:name w:val="Heading 6 Char"/>
    <w:link w:val="8"/>
    <w:semiHidden/>
    <w:qFormat/>
    <w:uiPriority w:val="9"/>
    <w:rPr>
      <w:rFonts w:ascii="Arial" w:hAnsi="Arial" w:eastAsia="黑体"/>
      <w:b/>
      <w:sz w:val="24"/>
    </w:rPr>
  </w:style>
  <w:style w:type="character" w:customStyle="1" w:styleId="209">
    <w:name w:val="Heading 7 Char"/>
    <w:link w:val="9"/>
    <w:semiHidden/>
    <w:qFormat/>
    <w:uiPriority w:val="9"/>
    <w:rPr>
      <w:b/>
      <w:sz w:val="24"/>
    </w:rPr>
  </w:style>
  <w:style w:type="character" w:customStyle="1" w:styleId="210">
    <w:name w:val="Heading 8 Char"/>
    <w:link w:val="10"/>
    <w:semiHidden/>
    <w:qFormat/>
    <w:uiPriority w:val="9"/>
    <w:rPr>
      <w:rFonts w:ascii="Arial" w:hAnsi="Arial" w:eastAsia="黑体"/>
      <w:sz w:val="24"/>
    </w:rPr>
  </w:style>
  <w:style w:type="character" w:customStyle="1" w:styleId="211">
    <w:name w:val="Heading 9 Char"/>
    <w:link w:val="11"/>
    <w:semiHidden/>
    <w:qFormat/>
    <w:uiPriority w:val="9"/>
    <w:rPr>
      <w:rFonts w:ascii="Arial" w:hAnsi="Arial" w:eastAsia="黑体"/>
      <w:sz w:val="21"/>
    </w:rPr>
  </w:style>
  <w:style w:type="paragraph" w:styleId="212">
    <w:name w:val="Intense Quote"/>
    <w:basedOn w:val="1"/>
    <w:next w:val="1"/>
    <w:link w:val="213"/>
    <w:qFormat/>
    <w:uiPriority w:val="30"/>
    <w:pPr>
      <w:pBdr>
        <w:bottom w:val="single" w:color="4874CB" w:themeColor="accent1" w:sz="4" w:space="4"/>
      </w:pBdr>
      <w:spacing w:before="200" w:after="280"/>
      <w:ind w:left="936" w:right="936"/>
    </w:pPr>
    <w:rPr>
      <w:b/>
      <w:bCs/>
      <w:i/>
      <w:iCs/>
      <w:color w:val="4874CB" w:themeColor="accent1"/>
      <w14:textFill>
        <w14:solidFill>
          <w14:schemeClr w14:val="accent1"/>
        </w14:solidFill>
      </w14:textFill>
    </w:rPr>
  </w:style>
  <w:style w:type="character" w:customStyle="1" w:styleId="213">
    <w:name w:val="Intense Quote Char"/>
    <w:basedOn w:val="188"/>
    <w:link w:val="212"/>
    <w:qFormat/>
    <w:uiPriority w:val="30"/>
    <w:rPr>
      <w:b/>
      <w:bCs/>
      <w:i/>
      <w:iCs/>
      <w:color w:val="4874CB" w:themeColor="accent1"/>
      <w14:textFill>
        <w14:solidFill>
          <w14:schemeClr w14:val="accent1"/>
        </w14:solidFill>
      </w14:textFill>
    </w:rPr>
  </w:style>
  <w:style w:type="character" w:customStyle="1" w:styleId="214">
    <w:name w:val="Subtle Emphasis"/>
    <w:basedOn w:val="188"/>
    <w:qFormat/>
    <w:uiPriority w:val="19"/>
    <w:rPr>
      <w:i/>
      <w:iCs/>
      <w:color w:val="808080" w:themeColor="text1" w:themeTint="80"/>
      <w14:textFill>
        <w14:solidFill>
          <w14:schemeClr w14:val="tx1">
            <w14:lumMod w14:val="50000"/>
            <w14:lumOff w14:val="50000"/>
          </w14:schemeClr>
        </w14:solidFill>
      </w14:textFill>
    </w:rPr>
  </w:style>
  <w:style w:type="character" w:customStyle="1" w:styleId="215">
    <w:name w:val="Intense Emphasis"/>
    <w:basedOn w:val="188"/>
    <w:qFormat/>
    <w:uiPriority w:val="21"/>
    <w:rPr>
      <w:b/>
      <w:bCs/>
      <w:i/>
      <w:iCs/>
      <w:color w:val="4874CB" w:themeColor="accent1"/>
      <w14:textFill>
        <w14:solidFill>
          <w14:schemeClr w14:val="accent1"/>
        </w14:solidFill>
      </w14:textFill>
    </w:rPr>
  </w:style>
  <w:style w:type="character" w:customStyle="1" w:styleId="216">
    <w:name w:val="Subtle Reference"/>
    <w:basedOn w:val="188"/>
    <w:qFormat/>
    <w:uiPriority w:val="31"/>
    <w:rPr>
      <w:smallCaps/>
      <w:color w:val="EE822F" w:themeColor="accent2"/>
      <w:u w:val="single"/>
      <w14:textFill>
        <w14:solidFill>
          <w14:schemeClr w14:val="accent2"/>
        </w14:solidFill>
      </w14:textFill>
    </w:rPr>
  </w:style>
  <w:style w:type="character" w:customStyle="1" w:styleId="217">
    <w:name w:val="Intense Reference"/>
    <w:basedOn w:val="188"/>
    <w:qFormat/>
    <w:uiPriority w:val="32"/>
    <w:rPr>
      <w:b/>
      <w:bCs/>
      <w:smallCaps/>
      <w:color w:val="EE822F" w:themeColor="accent2"/>
      <w:spacing w:val="5"/>
      <w:u w:val="single"/>
      <w14:textFill>
        <w14:solidFill>
          <w14:schemeClr w14:val="accent2"/>
        </w14:solidFill>
      </w14:textFill>
    </w:rPr>
  </w:style>
  <w:style w:type="character" w:customStyle="1" w:styleId="218">
    <w:name w:val="Book Title"/>
    <w:basedOn w:val="188"/>
    <w:qFormat/>
    <w:uiPriority w:val="33"/>
    <w:rPr>
      <w:b/>
      <w:bCs/>
      <w:smallCaps/>
      <w:spacing w:val="5"/>
    </w:rPr>
  </w:style>
  <w:style w:type="paragraph" w:customStyle="1" w:styleId="219">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7602</Words>
  <Characters>7980</Characters>
  <Lines>0</Lines>
  <Paragraphs>0</Paragraphs>
  <TotalTime>57</TotalTime>
  <ScaleCrop>false</ScaleCrop>
  <LinksUpToDate>false</LinksUpToDate>
  <CharactersWithSpaces>8172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熙熙</cp:lastModifiedBy>
  <dcterms:modified xsi:type="dcterms:W3CDTF">2026-08-14T08:38:34Z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eyJoZGlkIjoiNmNjZDlmNTdhZDkyYjk5YTdjZDI5ZDJiOTBkYTQyNDQiLCJ1c2VySWQiOiIzMzYxMTkyODgifQ==</vt:lpwstr>
  </property>
  <property fmtid="{D5CDD505-2E9C-101B-9397-08002B2CF9AE}" pid="3" name="KSOProductBuildVer">
    <vt:lpwstr>2052-12.1.0.28043</vt:lpwstr>
  </property>
  <property fmtid="{D5CDD505-2E9C-101B-9397-08002B2CF9AE}" pid="4" name="ICV">
    <vt:lpwstr>38D69894566142FCAE14B7ED95EFD2C0_13</vt:lpwstr>
  </property>
</Properties>
</file>