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43C91">
      <w:pPr>
        <w:pStyle w:val="6"/>
        <w:keepLines/>
        <w:widowControl/>
        <w:shd w:val="clear"/>
        <w:spacing w:line="240" w:lineRule="auto"/>
        <w:jc w:val="center"/>
        <w:rPr>
          <w:rFonts w:hint="eastAsia" w:ascii="仿宋" w:hAnsi="仿宋" w:eastAsia="仿宋" w:cs="仿宋"/>
          <w:bCs w:val="0"/>
          <w:kern w:val="2"/>
          <w:sz w:val="48"/>
          <w:szCs w:val="28"/>
          <w:highlight w:val="none"/>
          <w:lang w:eastAsia="zh-CN"/>
          <w14:ligatures w14:val="none"/>
        </w:rPr>
      </w:pPr>
    </w:p>
    <w:p w14:paraId="71B94110">
      <w:pPr>
        <w:pStyle w:val="7"/>
        <w:keepLines/>
        <w:widowControl/>
        <w:shd w:val="clear"/>
        <w:rPr>
          <w:rFonts w:hint="eastAsia" w:ascii="仿宋" w:hAnsi="仿宋" w:eastAsia="仿宋" w:cs="仿宋"/>
          <w:bCs w:val="0"/>
          <w:kern w:val="2"/>
          <w:sz w:val="48"/>
          <w:szCs w:val="28"/>
          <w:highlight w:val="none"/>
          <w:lang w:eastAsia="zh-CN"/>
          <w14:ligatures w14:val="none"/>
        </w:rPr>
      </w:pPr>
    </w:p>
    <w:p w14:paraId="774F07CC">
      <w:pPr>
        <w:keepLines/>
        <w:widowControl/>
        <w:shd w:val="clear"/>
        <w:rPr>
          <w:rFonts w:hint="eastAsia" w:ascii="仿宋" w:hAnsi="仿宋" w:eastAsia="仿宋" w:cs="仿宋"/>
          <w:highlight w:val="none"/>
          <w:lang w:eastAsia="zh-CN"/>
        </w:rPr>
      </w:pPr>
    </w:p>
    <w:p w14:paraId="3C914B36">
      <w:pPr>
        <w:pStyle w:val="6"/>
        <w:keepLines/>
        <w:widowControl/>
        <w:shd w:val="clear"/>
        <w:spacing w:line="240" w:lineRule="auto"/>
        <w:jc w:val="center"/>
        <w:rPr>
          <w:rFonts w:hint="eastAsia" w:ascii="仿宋" w:hAnsi="仿宋" w:eastAsia="仿宋" w:cs="仿宋"/>
          <w:b/>
          <w:bCs/>
          <w:sz w:val="24"/>
          <w:szCs w:val="24"/>
          <w:highlight w:val="none"/>
        </w:rPr>
      </w:pPr>
      <w:r>
        <w:rPr>
          <w:rFonts w:hint="eastAsia" w:ascii="仿宋" w:hAnsi="仿宋" w:eastAsia="仿宋" w:cs="仿宋"/>
          <w:bCs w:val="0"/>
          <w:kern w:val="2"/>
          <w:sz w:val="48"/>
          <w:szCs w:val="28"/>
          <w:highlight w:val="none"/>
          <w:lang w:eastAsia="zh-CN"/>
          <w14:ligatures w14:val="none"/>
        </w:rPr>
        <w:t>成都三博东篱医院有限公司</w:t>
      </w:r>
    </w:p>
    <w:p w14:paraId="694A1395">
      <w:pPr>
        <w:pStyle w:val="6"/>
        <w:keepLines/>
        <w:widowControl/>
        <w:shd w:val="clear"/>
        <w:spacing w:line="240" w:lineRule="auto"/>
        <w:jc w:val="center"/>
        <w:rPr>
          <w:rFonts w:hint="eastAsia" w:ascii="仿宋" w:hAnsi="仿宋" w:eastAsia="仿宋" w:cs="仿宋"/>
          <w:bCs w:val="0"/>
          <w:kern w:val="2"/>
          <w:sz w:val="40"/>
          <w:szCs w:val="22"/>
          <w:highlight w:val="none"/>
          <w:lang w:eastAsia="zh-CN"/>
          <w14:ligatures w14:val="none"/>
        </w:rPr>
      </w:pPr>
    </w:p>
    <w:p w14:paraId="18ADC983">
      <w:pPr>
        <w:pStyle w:val="6"/>
        <w:keepLines/>
        <w:widowControl/>
        <w:shd w:val="clear"/>
        <w:spacing w:line="240" w:lineRule="auto"/>
        <w:jc w:val="center"/>
        <w:rPr>
          <w:rFonts w:hint="eastAsia" w:ascii="仿宋" w:hAnsi="仿宋" w:eastAsia="仿宋" w:cs="仿宋"/>
          <w:bCs w:val="0"/>
          <w:kern w:val="2"/>
          <w:sz w:val="40"/>
          <w:szCs w:val="22"/>
          <w:highlight w:val="none"/>
          <w:lang w:eastAsia="zh-CN"/>
          <w14:ligatures w14:val="none"/>
        </w:rPr>
      </w:pPr>
    </w:p>
    <w:p w14:paraId="7A6162D2">
      <w:pPr>
        <w:pStyle w:val="6"/>
        <w:keepNext w:val="0"/>
        <w:keepLines/>
        <w:pageBreakBefore w:val="0"/>
        <w:widowControl/>
        <w:shd w:val="clear"/>
        <w:tabs>
          <w:tab w:val="center" w:pos="4595"/>
          <w:tab w:val="right" w:pos="9070"/>
        </w:tabs>
        <w:kinsoku/>
        <w:wordWrap/>
        <w:overflowPunct/>
        <w:topLinePunct w:val="0"/>
        <w:autoSpaceDE/>
        <w:autoSpaceDN/>
        <w:bidi w:val="0"/>
        <w:adjustRightInd/>
        <w:snapToGrid/>
        <w:spacing w:line="240" w:lineRule="auto"/>
        <w:jc w:val="left"/>
        <w:textAlignment w:val="auto"/>
        <w:rPr>
          <w:rFonts w:hint="eastAsia" w:ascii="仿宋" w:hAnsi="仿宋" w:eastAsia="仿宋" w:cs="仿宋"/>
          <w:bCs w:val="0"/>
          <w:kern w:val="2"/>
          <w:sz w:val="40"/>
          <w:szCs w:val="22"/>
          <w:highlight w:val="none"/>
          <w:lang w:eastAsia="zh-CN"/>
          <w14:ligatures w14:val="none"/>
        </w:rPr>
      </w:pPr>
      <w:r>
        <w:rPr>
          <w:rFonts w:hint="eastAsia" w:ascii="仿宋" w:hAnsi="仿宋" w:eastAsia="仿宋" w:cs="仿宋"/>
          <w:bCs w:val="0"/>
          <w:kern w:val="2"/>
          <w:sz w:val="40"/>
          <w:szCs w:val="22"/>
          <w:highlight w:val="none"/>
          <w:lang w:eastAsia="zh-CN"/>
          <w14:ligatures w14:val="none"/>
        </w:rPr>
        <w:tab/>
      </w:r>
      <w:r>
        <w:rPr>
          <w:rFonts w:hint="eastAsia" w:ascii="仿宋" w:hAnsi="仿宋" w:eastAsia="仿宋" w:cs="仿宋"/>
          <w:bCs w:val="0"/>
          <w:kern w:val="2"/>
          <w:sz w:val="40"/>
          <w:szCs w:val="22"/>
          <w:highlight w:val="none"/>
          <w:lang w:eastAsia="zh-CN"/>
          <w14:ligatures w14:val="none"/>
        </w:rPr>
        <w:t>成都三博东篱医院</w:t>
      </w:r>
      <w:r>
        <w:rPr>
          <w:rFonts w:hint="eastAsia" w:ascii="仿宋" w:hAnsi="仿宋" w:eastAsia="仿宋" w:cs="仿宋"/>
          <w:bCs w:val="0"/>
          <w:kern w:val="2"/>
          <w:sz w:val="40"/>
          <w:szCs w:val="22"/>
          <w:highlight w:val="none"/>
          <w:lang w:eastAsia="zh-CN"/>
          <w14:ligatures w14:val="none"/>
        </w:rPr>
        <w:tab/>
      </w:r>
    </w:p>
    <w:p w14:paraId="7CB6A153">
      <w:pPr>
        <w:pStyle w:val="6"/>
        <w:keepNext w:val="0"/>
        <w:keepLines/>
        <w:pageBreakBefore w:val="0"/>
        <w:widowControl/>
        <w:shd w:val="clear"/>
        <w:kinsoku/>
        <w:wordWrap/>
        <w:overflowPunct/>
        <w:topLinePunct w:val="0"/>
        <w:autoSpaceDE/>
        <w:autoSpaceDN/>
        <w:bidi w:val="0"/>
        <w:adjustRightInd/>
        <w:snapToGrid/>
        <w:spacing w:line="240" w:lineRule="auto"/>
        <w:jc w:val="center"/>
        <w:textAlignment w:val="auto"/>
        <w:rPr>
          <w:rFonts w:hint="eastAsia" w:ascii="仿宋" w:hAnsi="仿宋" w:eastAsia="仿宋" w:cs="仿宋"/>
          <w:bCs w:val="0"/>
          <w:kern w:val="2"/>
          <w:sz w:val="40"/>
          <w:szCs w:val="22"/>
          <w:highlight w:val="none"/>
          <w:lang w:eastAsia="zh-CN"/>
          <w14:ligatures w14:val="none"/>
        </w:rPr>
      </w:pPr>
      <w:r>
        <w:rPr>
          <w:rFonts w:hint="eastAsia" w:ascii="仿宋" w:hAnsi="仿宋" w:eastAsia="仿宋" w:cs="仿宋"/>
          <w:bCs w:val="0"/>
          <w:kern w:val="2"/>
          <w:sz w:val="40"/>
          <w:szCs w:val="22"/>
          <w:highlight w:val="none"/>
          <w:lang w:eastAsia="zh-CN"/>
          <w14:ligatures w14:val="none"/>
        </w:rPr>
        <w:t>医院感染及公共卫生实时监控系统采购项目</w:t>
      </w:r>
    </w:p>
    <w:p w14:paraId="62B98707">
      <w:pPr>
        <w:pStyle w:val="6"/>
        <w:keepNext w:val="0"/>
        <w:keepLines/>
        <w:pageBreakBefore w:val="0"/>
        <w:widowControl/>
        <w:shd w:val="clear"/>
        <w:kinsoku/>
        <w:wordWrap/>
        <w:overflowPunct/>
        <w:topLinePunct w:val="0"/>
        <w:autoSpaceDE/>
        <w:autoSpaceDN/>
        <w:bidi w:val="0"/>
        <w:adjustRightInd/>
        <w:snapToGrid/>
        <w:spacing w:line="240" w:lineRule="auto"/>
        <w:jc w:val="center"/>
        <w:textAlignment w:val="auto"/>
        <w:rPr>
          <w:rFonts w:hint="eastAsia" w:ascii="仿宋" w:hAnsi="仿宋" w:eastAsia="仿宋" w:cs="仿宋"/>
          <w:bCs w:val="0"/>
          <w:sz w:val="72"/>
          <w:szCs w:val="24"/>
          <w:highlight w:val="none"/>
          <w14:ligatures w14:val="none"/>
        </w:rPr>
      </w:pPr>
      <w:r>
        <w:rPr>
          <w:rFonts w:hint="eastAsia" w:ascii="仿宋" w:hAnsi="仿宋" w:eastAsia="仿宋" w:cs="仿宋"/>
          <w:bCs w:val="0"/>
          <w:sz w:val="72"/>
          <w:szCs w:val="24"/>
          <w:highlight w:val="none"/>
          <w:lang w:eastAsia="zh-CN"/>
          <w14:ligatures w14:val="none"/>
        </w:rPr>
        <w:t>招标</w:t>
      </w:r>
      <w:r>
        <w:rPr>
          <w:rFonts w:hint="eastAsia" w:ascii="仿宋" w:hAnsi="仿宋" w:eastAsia="仿宋" w:cs="仿宋"/>
          <w:bCs w:val="0"/>
          <w:sz w:val="72"/>
          <w:szCs w:val="24"/>
          <w:highlight w:val="none"/>
          <w14:ligatures w14:val="none"/>
        </w:rPr>
        <w:t>文件</w:t>
      </w:r>
    </w:p>
    <w:p w14:paraId="777097DB">
      <w:pPr>
        <w:keepNext w:val="0"/>
        <w:keepLines/>
        <w:pageBreakBefore w:val="0"/>
        <w:widowControl/>
        <w:shd w:val="clear"/>
        <w:kinsoku/>
        <w:wordWrap/>
        <w:overflowPunct/>
        <w:topLinePunct w:val="0"/>
        <w:autoSpaceDE/>
        <w:autoSpaceDN/>
        <w:bidi w:val="0"/>
        <w:adjustRightInd/>
        <w:snapToGrid/>
        <w:spacing w:after="0" w:line="240" w:lineRule="auto"/>
        <w:ind w:right="17"/>
        <w:jc w:val="center"/>
        <w:textAlignment w:val="auto"/>
        <w:rPr>
          <w:rFonts w:hint="eastAsia" w:ascii="仿宋" w:hAnsi="仿宋" w:eastAsia="仿宋" w:cs="仿宋"/>
          <w:sz w:val="24"/>
          <w:szCs w:val="24"/>
          <w:highlight w:val="none"/>
          <w:lang w:eastAsia="zh-CN"/>
        </w:rPr>
      </w:pPr>
      <w:r>
        <w:rPr>
          <w:rFonts w:hint="eastAsia" w:ascii="仿宋" w:hAnsi="仿宋" w:eastAsia="仿宋" w:cs="仿宋"/>
          <w:b/>
          <w:bCs/>
          <w:sz w:val="24"/>
          <w:szCs w:val="24"/>
          <w:highlight w:val="none"/>
        </w:rPr>
        <w:t>项目编号：</w:t>
      </w:r>
      <w:r>
        <w:rPr>
          <w:rFonts w:hint="eastAsia" w:ascii="仿宋" w:hAnsi="仿宋" w:eastAsia="仿宋" w:cs="仿宋"/>
          <w:b/>
          <w:bCs/>
          <w:sz w:val="24"/>
          <w:szCs w:val="24"/>
          <w:highlight w:val="none"/>
          <w:lang w:eastAsia="zh-CN"/>
        </w:rPr>
        <w:t>cddl-xxb-2026-033</w:t>
      </w:r>
    </w:p>
    <w:p w14:paraId="6ECF2197">
      <w:pPr>
        <w:keepNext w:val="0"/>
        <w:keepLines/>
        <w:pageBreakBefore w:val="0"/>
        <w:widowControl/>
        <w:shd w:val="clear"/>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highlight w:val="none"/>
        </w:rPr>
      </w:pPr>
    </w:p>
    <w:p w14:paraId="70C06F54">
      <w:pPr>
        <w:keepLines/>
        <w:widowControl/>
        <w:shd w:val="clear"/>
        <w:rPr>
          <w:rFonts w:hint="eastAsia" w:ascii="仿宋" w:hAnsi="仿宋" w:eastAsia="仿宋" w:cs="仿宋"/>
          <w:b/>
          <w:bCs/>
          <w:sz w:val="24"/>
          <w:szCs w:val="24"/>
          <w:highlight w:val="none"/>
        </w:rPr>
      </w:pPr>
    </w:p>
    <w:p w14:paraId="04051218">
      <w:pPr>
        <w:keepLines/>
        <w:widowControl/>
        <w:shd w:val="clear"/>
        <w:rPr>
          <w:rFonts w:hint="eastAsia" w:ascii="仿宋" w:hAnsi="仿宋" w:eastAsia="仿宋" w:cs="仿宋"/>
          <w:b/>
          <w:bCs/>
          <w:sz w:val="24"/>
          <w:szCs w:val="24"/>
          <w:highlight w:val="none"/>
        </w:rPr>
      </w:pPr>
    </w:p>
    <w:p w14:paraId="47C8F5AA">
      <w:pPr>
        <w:keepLines/>
        <w:widowControl/>
        <w:shd w:val="clear"/>
        <w:rPr>
          <w:rFonts w:hint="eastAsia" w:ascii="仿宋" w:hAnsi="仿宋" w:eastAsia="仿宋" w:cs="仿宋"/>
          <w:b/>
          <w:bCs/>
          <w:sz w:val="24"/>
          <w:szCs w:val="24"/>
          <w:highlight w:val="none"/>
        </w:rPr>
      </w:pPr>
    </w:p>
    <w:p w14:paraId="18C21BE7">
      <w:pPr>
        <w:keepLines/>
        <w:widowControl/>
        <w:shd w:val="clear"/>
        <w:rPr>
          <w:rFonts w:hint="eastAsia" w:ascii="仿宋" w:hAnsi="仿宋" w:eastAsia="仿宋" w:cs="仿宋"/>
          <w:b/>
          <w:bCs/>
          <w:sz w:val="24"/>
          <w:szCs w:val="24"/>
          <w:highlight w:val="none"/>
        </w:rPr>
      </w:pPr>
    </w:p>
    <w:p w14:paraId="63563DD7">
      <w:pPr>
        <w:keepLines/>
        <w:widowControl/>
        <w:shd w:val="clear"/>
        <w:rPr>
          <w:rFonts w:hint="eastAsia" w:ascii="仿宋" w:hAnsi="仿宋" w:eastAsia="仿宋" w:cs="仿宋"/>
          <w:b/>
          <w:bCs/>
          <w:sz w:val="24"/>
          <w:szCs w:val="24"/>
          <w:highlight w:val="none"/>
        </w:rPr>
      </w:pPr>
    </w:p>
    <w:p w14:paraId="01F5E22C">
      <w:pPr>
        <w:keepLines/>
        <w:widowControl/>
        <w:shd w:val="clear"/>
        <w:rPr>
          <w:rFonts w:hint="eastAsia" w:ascii="仿宋" w:hAnsi="仿宋" w:eastAsia="仿宋" w:cs="仿宋"/>
          <w:b/>
          <w:bCs/>
          <w:sz w:val="24"/>
          <w:szCs w:val="24"/>
          <w:highlight w:val="none"/>
        </w:rPr>
      </w:pPr>
    </w:p>
    <w:p w14:paraId="630EF41E">
      <w:pPr>
        <w:keepLines/>
        <w:widowControl/>
        <w:shd w:val="clear"/>
        <w:rPr>
          <w:rFonts w:hint="eastAsia" w:ascii="仿宋" w:hAnsi="仿宋" w:eastAsia="仿宋" w:cs="仿宋"/>
          <w:b/>
          <w:bCs/>
          <w:sz w:val="24"/>
          <w:szCs w:val="24"/>
          <w:highlight w:val="none"/>
        </w:rPr>
      </w:pPr>
    </w:p>
    <w:p w14:paraId="6EBE8626">
      <w:pPr>
        <w:keepLines/>
        <w:widowControl/>
        <w:shd w:val="clear"/>
        <w:rPr>
          <w:rFonts w:hint="eastAsia" w:ascii="仿宋" w:hAnsi="仿宋" w:eastAsia="仿宋" w:cs="仿宋"/>
          <w:b/>
          <w:bCs/>
          <w:sz w:val="24"/>
          <w:szCs w:val="24"/>
          <w:highlight w:val="none"/>
        </w:rPr>
      </w:pPr>
    </w:p>
    <w:p w14:paraId="03C6B1EF">
      <w:pPr>
        <w:keepLines/>
        <w:widowControl/>
        <w:shd w:val="clear"/>
        <w:rPr>
          <w:rFonts w:hint="eastAsia" w:ascii="仿宋" w:hAnsi="仿宋" w:eastAsia="仿宋" w:cs="仿宋"/>
          <w:b/>
          <w:bCs/>
          <w:sz w:val="24"/>
          <w:szCs w:val="24"/>
          <w:highlight w:val="none"/>
        </w:rPr>
      </w:pPr>
    </w:p>
    <w:p w14:paraId="6D57DD42">
      <w:pPr>
        <w:keepLines/>
        <w:widowControl/>
        <w:shd w:val="clear"/>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招 标 人（采 购 人）：成都三博东篱医院有限公司</w:t>
      </w:r>
    </w:p>
    <w:p w14:paraId="2B434863">
      <w:pPr>
        <w:keepLines/>
        <w:widowControl/>
        <w:shd w:val="clear"/>
        <w:jc w:val="center"/>
        <w:rPr>
          <w:rFonts w:hint="eastAsia" w:ascii="仿宋" w:hAnsi="仿宋" w:eastAsia="仿宋" w:cs="仿宋"/>
          <w:b/>
          <w:bCs/>
          <w:sz w:val="24"/>
          <w:szCs w:val="24"/>
          <w:highlight w:val="none"/>
        </w:rPr>
      </w:pPr>
    </w:p>
    <w:p w14:paraId="72B4842D">
      <w:pPr>
        <w:keepLines/>
        <w:widowControl/>
        <w:shd w:val="clear"/>
        <w:jc w:val="center"/>
        <w:rPr>
          <w:rFonts w:hint="eastAsia" w:ascii="仿宋" w:hAnsi="仿宋" w:eastAsia="仿宋" w:cs="仿宋"/>
          <w:b/>
          <w:bCs/>
          <w:sz w:val="24"/>
          <w:szCs w:val="24"/>
          <w:highlight w:val="none"/>
        </w:rPr>
      </w:pPr>
    </w:p>
    <w:p w14:paraId="2061291A">
      <w:pPr>
        <w:keepLines/>
        <w:widowControl/>
        <w:shd w:val="clear"/>
        <w:jc w:val="center"/>
        <w:rPr>
          <w:rFonts w:hint="eastAsia" w:ascii="仿宋" w:hAnsi="仿宋" w:eastAsia="仿宋" w:cs="仿宋"/>
          <w:sz w:val="24"/>
          <w:szCs w:val="24"/>
          <w:highlight w:val="none"/>
        </w:rPr>
      </w:pPr>
      <w:r>
        <w:rPr>
          <w:rFonts w:hint="eastAsia" w:ascii="仿宋" w:hAnsi="仿宋" w:eastAsia="仿宋" w:cs="仿宋"/>
          <w:b/>
          <w:bCs/>
          <w:sz w:val="24"/>
          <w:szCs w:val="24"/>
          <w:highlight w:val="none"/>
        </w:rPr>
        <w:t>编制日期：2026年</w:t>
      </w:r>
      <w:r>
        <w:rPr>
          <w:rFonts w:hint="eastAsia" w:ascii="仿宋" w:hAnsi="仿宋" w:eastAsia="仿宋" w:cs="仿宋"/>
          <w:b/>
          <w:bCs/>
          <w:sz w:val="24"/>
          <w:szCs w:val="24"/>
          <w:highlight w:val="none"/>
          <w:lang w:val="en-US" w:eastAsia="zh-CN"/>
        </w:rPr>
        <w:t>9月14</w:t>
      </w:r>
      <w:r>
        <w:rPr>
          <w:rFonts w:hint="eastAsia" w:ascii="仿宋" w:hAnsi="仿宋" w:eastAsia="仿宋" w:cs="仿宋"/>
          <w:b/>
          <w:bCs/>
          <w:sz w:val="24"/>
          <w:szCs w:val="24"/>
          <w:highlight w:val="none"/>
        </w:rPr>
        <w:t>日</w:t>
      </w:r>
    </w:p>
    <w:p w14:paraId="517DD57C">
      <w:pPr>
        <w:keepLines/>
        <w:widowControl/>
        <w:shd w:val="clear"/>
        <w:rPr>
          <w:rFonts w:hint="eastAsia" w:ascii="仿宋" w:hAnsi="仿宋" w:eastAsia="仿宋" w:cs="仿宋"/>
          <w:sz w:val="24"/>
          <w:szCs w:val="24"/>
          <w:highlight w:val="none"/>
        </w:rPr>
      </w:pPr>
    </w:p>
    <w:p w14:paraId="0E78D982">
      <w:pPr>
        <w:keepLines/>
        <w:widowControl/>
        <w:shd w:val="clear"/>
        <w:rPr>
          <w:rFonts w:hint="eastAsia" w:ascii="仿宋" w:hAnsi="仿宋" w:eastAsia="仿宋" w:cs="仿宋"/>
          <w:sz w:val="24"/>
          <w:szCs w:val="24"/>
          <w:highlight w:val="none"/>
        </w:rPr>
      </w:pPr>
    </w:p>
    <w:p w14:paraId="4E5DD882">
      <w:pPr>
        <w:keepLines/>
        <w:widowControl/>
        <w:shd w:val="clear"/>
        <w:spacing w:before="0" w:beforeLines="0" w:after="0" w:afterLines="0" w:line="240" w:lineRule="auto"/>
        <w:ind w:left="0" w:leftChars="0" w:right="0" w:rightChars="0" w:firstLine="0" w:firstLineChars="0"/>
        <w:jc w:val="center"/>
        <w:rPr>
          <w:rFonts w:hint="eastAsia" w:ascii="仿宋" w:hAnsi="仿宋" w:eastAsia="仿宋" w:cs="仿宋"/>
          <w:kern w:val="2"/>
          <w:sz w:val="21"/>
          <w:szCs w:val="24"/>
          <w:highlight w:val="none"/>
          <w:lang w:val="en-US" w:eastAsia="zh-CN" w:bidi="ar-SA"/>
          <w14:ligatures w14:val="standardContextual"/>
        </w:rPr>
      </w:pPr>
    </w:p>
    <w:p w14:paraId="5C40FC4C">
      <w:pPr>
        <w:keepLines/>
        <w:widowControl/>
        <w:shd w:val="clear"/>
        <w:rPr>
          <w:rFonts w:hint="eastAsia" w:ascii="仿宋" w:hAnsi="仿宋" w:eastAsia="仿宋" w:cs="仿宋"/>
          <w:sz w:val="21"/>
          <w:szCs w:val="21"/>
          <w:highlight w:val="none"/>
        </w:rPr>
      </w:pPr>
      <w:r>
        <w:rPr>
          <w:rFonts w:hint="eastAsia" w:ascii="仿宋" w:hAnsi="仿宋" w:eastAsia="仿宋" w:cs="仿宋"/>
          <w:sz w:val="21"/>
          <w:szCs w:val="21"/>
          <w:highlight w:val="none"/>
        </w:rPr>
        <w:br w:type="page"/>
      </w:r>
    </w:p>
    <w:p w14:paraId="7670C711">
      <w:pPr>
        <w:keepLines/>
        <w:widowControl/>
        <w:shd w:val="clear"/>
        <w:spacing w:line="240" w:lineRule="auto"/>
        <w:jc w:val="center"/>
        <w:rPr>
          <w:rFonts w:hint="eastAsia" w:ascii="仿宋" w:hAnsi="仿宋" w:eastAsia="仿宋" w:cs="仿宋"/>
          <w:b/>
          <w:kern w:val="2"/>
          <w:sz w:val="21"/>
          <w:szCs w:val="21"/>
          <w:highlight w:val="none"/>
          <w:lang w:val="en-US" w:eastAsia="zh-CN" w:bidi="ar-SA"/>
        </w:rPr>
      </w:pPr>
      <w:r>
        <w:rPr>
          <w:rFonts w:hint="eastAsia" w:ascii="仿宋" w:hAnsi="仿宋" w:eastAsia="仿宋" w:cs="仿宋"/>
          <w:b/>
          <w:bCs/>
          <w:sz w:val="40"/>
          <w:szCs w:val="40"/>
          <w:highlight w:val="none"/>
        </w:rPr>
        <w:t>目录</w:t>
      </w:r>
      <w:r>
        <w:rPr>
          <w:rFonts w:hint="eastAsia" w:ascii="仿宋" w:hAnsi="仿宋" w:eastAsia="仿宋" w:cs="仿宋"/>
          <w:b/>
          <w:sz w:val="21"/>
          <w:szCs w:val="21"/>
          <w:highlight w:val="none"/>
        </w:rPr>
        <w:fldChar w:fldCharType="begin"/>
      </w:r>
      <w:r>
        <w:rPr>
          <w:rFonts w:hint="eastAsia" w:ascii="仿宋" w:hAnsi="仿宋" w:eastAsia="仿宋" w:cs="仿宋"/>
          <w:b/>
          <w:sz w:val="21"/>
          <w:szCs w:val="21"/>
          <w:highlight w:val="none"/>
        </w:rPr>
        <w:instrText xml:space="preserve">TOC \o "1-2" \h \u </w:instrText>
      </w:r>
      <w:r>
        <w:rPr>
          <w:rFonts w:hint="eastAsia" w:ascii="仿宋" w:hAnsi="仿宋" w:eastAsia="仿宋" w:cs="仿宋"/>
          <w:b/>
          <w:sz w:val="21"/>
          <w:szCs w:val="21"/>
          <w:highlight w:val="none"/>
        </w:rPr>
        <w:fldChar w:fldCharType="separate"/>
      </w:r>
    </w:p>
    <w:p w14:paraId="0CE470E2">
      <w:pPr>
        <w:pStyle w:val="14"/>
        <w:tabs>
          <w:tab w:val="right" w:leader="dot" w:pos="9070"/>
          <w:tab w:val="clear" w:pos="906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_Toc2250 </w:instrText>
      </w:r>
      <w:r>
        <w:rPr>
          <w:rFonts w:hint="eastAsia" w:ascii="仿宋" w:hAnsi="仿宋" w:eastAsia="仿宋" w:cs="仿宋"/>
          <w:szCs w:val="21"/>
          <w:highlight w:val="none"/>
        </w:rPr>
        <w:fldChar w:fldCharType="separate"/>
      </w:r>
      <w:r>
        <w:rPr>
          <w:rFonts w:hint="eastAsia" w:ascii="仿宋" w:hAnsi="仿宋" w:eastAsia="仿宋" w:cs="仿宋"/>
          <w:szCs w:val="32"/>
          <w:highlight w:val="none"/>
        </w:rPr>
        <w:t>第一章</w:t>
      </w:r>
      <w:r>
        <w:rPr>
          <w:rFonts w:hint="eastAsia" w:ascii="仿宋" w:hAnsi="仿宋" w:eastAsia="仿宋" w:cs="仿宋"/>
          <w:szCs w:val="32"/>
          <w:highlight w:val="none"/>
          <w:lang w:val="en-US" w:eastAsia="zh-CN"/>
        </w:rPr>
        <w:t>招标</w:t>
      </w:r>
      <w:r>
        <w:rPr>
          <w:rFonts w:hint="eastAsia" w:ascii="仿宋" w:hAnsi="仿宋" w:eastAsia="仿宋" w:cs="仿宋"/>
          <w:szCs w:val="32"/>
          <w:highlight w:val="none"/>
          <w:lang w:eastAsia="zh-CN"/>
        </w:rPr>
        <w:t>邀请</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_Toc2250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1BB4F65D">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_Toc16730 </w:instrText>
      </w:r>
      <w:r>
        <w:rPr>
          <w:rFonts w:hint="eastAsia" w:ascii="仿宋" w:hAnsi="仿宋" w:eastAsia="仿宋" w:cs="仿宋"/>
          <w:szCs w:val="21"/>
          <w:highlight w:val="none"/>
        </w:rPr>
        <w:fldChar w:fldCharType="separate"/>
      </w:r>
      <w:r>
        <w:rPr>
          <w:rFonts w:hint="default" w:ascii="仿宋" w:hAnsi="仿宋" w:eastAsia="仿宋" w:cs="仿宋"/>
        </w:rPr>
        <w:t xml:space="preserve">1. </w:t>
      </w:r>
      <w:r>
        <w:rPr>
          <w:rFonts w:hint="eastAsia" w:ascii="仿宋" w:hAnsi="仿宋" w:eastAsia="仿宋" w:cs="仿宋"/>
          <w:highlight w:val="none"/>
        </w:rPr>
        <w:t>邀标内容</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_Toc16730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65839138">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_Toc14758 </w:instrText>
      </w:r>
      <w:r>
        <w:rPr>
          <w:rFonts w:hint="eastAsia" w:ascii="仿宋" w:hAnsi="仿宋" w:eastAsia="仿宋" w:cs="仿宋"/>
          <w:szCs w:val="21"/>
          <w:highlight w:val="none"/>
        </w:rPr>
        <w:fldChar w:fldCharType="separate"/>
      </w:r>
      <w:r>
        <w:rPr>
          <w:rFonts w:hint="default" w:ascii="仿宋" w:hAnsi="仿宋" w:eastAsia="仿宋" w:cs="仿宋"/>
        </w:rPr>
        <w:t xml:space="preserve">2. </w:t>
      </w:r>
      <w:r>
        <w:rPr>
          <w:rFonts w:hint="eastAsia" w:ascii="仿宋" w:hAnsi="仿宋" w:eastAsia="仿宋" w:cs="仿宋"/>
          <w:highlight w:val="none"/>
        </w:rPr>
        <w:t>投标人资格要求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_Toc14758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703E80F5">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_Toc19902 </w:instrText>
      </w:r>
      <w:r>
        <w:rPr>
          <w:rFonts w:hint="eastAsia" w:ascii="仿宋" w:hAnsi="仿宋" w:eastAsia="仿宋" w:cs="仿宋"/>
          <w:szCs w:val="21"/>
          <w:highlight w:val="none"/>
        </w:rPr>
        <w:fldChar w:fldCharType="separate"/>
      </w:r>
      <w:r>
        <w:rPr>
          <w:rFonts w:hint="default" w:ascii="仿宋" w:hAnsi="仿宋" w:eastAsia="仿宋" w:cs="仿宋"/>
        </w:rPr>
        <w:t xml:space="preserve">3. </w:t>
      </w:r>
      <w:r>
        <w:rPr>
          <w:rFonts w:hint="eastAsia" w:ascii="仿宋" w:hAnsi="仿宋" w:eastAsia="仿宋" w:cs="仿宋"/>
          <w:highlight w:val="none"/>
        </w:rPr>
        <w:t>递交投标文件截止时间和地点</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_Toc19902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7D0BD0A9">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_Toc12722 </w:instrText>
      </w:r>
      <w:r>
        <w:rPr>
          <w:rFonts w:hint="eastAsia" w:ascii="仿宋" w:hAnsi="仿宋" w:eastAsia="仿宋" w:cs="仿宋"/>
          <w:szCs w:val="21"/>
          <w:highlight w:val="none"/>
        </w:rPr>
        <w:fldChar w:fldCharType="separate"/>
      </w:r>
      <w:r>
        <w:rPr>
          <w:rFonts w:hint="default" w:ascii="仿宋" w:hAnsi="仿宋" w:eastAsia="仿宋" w:cs="仿宋"/>
        </w:rPr>
        <w:t xml:space="preserve">4. </w:t>
      </w:r>
      <w:r>
        <w:rPr>
          <w:rFonts w:hint="eastAsia" w:ascii="仿宋" w:hAnsi="仿宋" w:eastAsia="仿宋" w:cs="仿宋"/>
          <w:highlight w:val="none"/>
          <w:lang w:val="en-US" w:eastAsia="zh-CN"/>
        </w:rPr>
        <w:t>开标</w:t>
      </w:r>
      <w:r>
        <w:rPr>
          <w:rFonts w:hint="eastAsia" w:ascii="仿宋" w:hAnsi="仿宋" w:eastAsia="仿宋" w:cs="仿宋"/>
          <w:highlight w:val="none"/>
        </w:rPr>
        <w:t>时间</w:t>
      </w:r>
      <w:r>
        <w:rPr>
          <w:rFonts w:hint="eastAsia" w:ascii="仿宋" w:hAnsi="仿宋" w:eastAsia="仿宋" w:cs="仿宋"/>
          <w:highlight w:val="none"/>
          <w:lang w:val="en-US" w:eastAsia="zh-CN"/>
        </w:rPr>
        <w:t>及地点</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_Toc12722 \h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19584B2D">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_Toc8081 </w:instrText>
      </w:r>
      <w:r>
        <w:rPr>
          <w:rFonts w:hint="eastAsia" w:ascii="仿宋" w:hAnsi="仿宋" w:eastAsia="仿宋" w:cs="仿宋"/>
          <w:szCs w:val="21"/>
          <w:highlight w:val="none"/>
        </w:rPr>
        <w:fldChar w:fldCharType="separate"/>
      </w:r>
      <w:r>
        <w:rPr>
          <w:rFonts w:hint="default" w:ascii="仿宋" w:hAnsi="仿宋" w:eastAsia="仿宋" w:cs="仿宋"/>
        </w:rPr>
        <w:t xml:space="preserve">5. </w:t>
      </w:r>
      <w:r>
        <w:rPr>
          <w:rFonts w:hint="eastAsia" w:ascii="仿宋" w:hAnsi="仿宋" w:eastAsia="仿宋" w:cs="仿宋"/>
          <w:highlight w:val="none"/>
        </w:rPr>
        <w:t>邀标人信息</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_Toc8081 \h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2941C1E4">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_Toc22895 </w:instrText>
      </w:r>
      <w:r>
        <w:rPr>
          <w:rFonts w:hint="eastAsia" w:ascii="仿宋" w:hAnsi="仿宋" w:eastAsia="仿宋" w:cs="仿宋"/>
          <w:szCs w:val="21"/>
          <w:highlight w:val="none"/>
        </w:rPr>
        <w:fldChar w:fldCharType="separate"/>
      </w:r>
      <w:r>
        <w:rPr>
          <w:rFonts w:hint="default" w:ascii="仿宋" w:hAnsi="仿宋" w:eastAsia="仿宋" w:cs="仿宋"/>
        </w:rPr>
        <w:t xml:space="preserve">6. </w:t>
      </w:r>
      <w:r>
        <w:rPr>
          <w:rFonts w:hint="eastAsia" w:ascii="仿宋" w:hAnsi="仿宋" w:eastAsia="仿宋" w:cs="仿宋"/>
          <w:highlight w:val="none"/>
        </w:rPr>
        <w:t>标书答疑</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_Toc22895 \h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2F9FB7D8">
      <w:pPr>
        <w:pStyle w:val="14"/>
        <w:tabs>
          <w:tab w:val="right" w:leader="dot" w:pos="9070"/>
          <w:tab w:val="clear" w:pos="906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_Toc28500 </w:instrText>
      </w:r>
      <w:r>
        <w:rPr>
          <w:rFonts w:hint="eastAsia" w:ascii="仿宋" w:hAnsi="仿宋" w:eastAsia="仿宋" w:cs="仿宋"/>
          <w:szCs w:val="21"/>
          <w:highlight w:val="none"/>
        </w:rPr>
        <w:fldChar w:fldCharType="separate"/>
      </w:r>
      <w:r>
        <w:rPr>
          <w:rFonts w:hint="eastAsia" w:ascii="仿宋" w:hAnsi="仿宋" w:eastAsia="仿宋" w:cs="仿宋"/>
          <w:highlight w:val="none"/>
        </w:rPr>
        <w:t>第二章投标文件的编制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_Toc28500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5DB1D348">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_Toc14679 </w:instrText>
      </w:r>
      <w:r>
        <w:rPr>
          <w:rFonts w:hint="eastAsia" w:ascii="仿宋" w:hAnsi="仿宋" w:eastAsia="仿宋" w:cs="仿宋"/>
          <w:szCs w:val="21"/>
          <w:highlight w:val="none"/>
        </w:rPr>
        <w:fldChar w:fldCharType="separate"/>
      </w:r>
      <w:r>
        <w:rPr>
          <w:rFonts w:hint="eastAsia" w:ascii="仿宋" w:hAnsi="仿宋" w:eastAsia="仿宋" w:cs="仿宋"/>
          <w:kern w:val="0"/>
        </w:rPr>
        <w:t xml:space="preserve">1 </w:t>
      </w:r>
      <w:r>
        <w:rPr>
          <w:rFonts w:hint="eastAsia" w:ascii="仿宋" w:hAnsi="仿宋" w:eastAsia="仿宋" w:cs="仿宋"/>
          <w:kern w:val="0"/>
          <w:highlight w:val="none"/>
        </w:rPr>
        <w:t>投标文件编制的原则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_Toc14679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5A18DE51">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_Toc30124 </w:instrText>
      </w:r>
      <w:r>
        <w:rPr>
          <w:rFonts w:hint="eastAsia" w:ascii="仿宋" w:hAnsi="仿宋" w:eastAsia="仿宋" w:cs="仿宋"/>
          <w:szCs w:val="21"/>
          <w:highlight w:val="none"/>
        </w:rPr>
        <w:fldChar w:fldCharType="separate"/>
      </w:r>
      <w:r>
        <w:rPr>
          <w:rFonts w:hint="eastAsia" w:ascii="仿宋" w:hAnsi="仿宋" w:eastAsia="仿宋" w:cs="仿宋"/>
          <w:kern w:val="0"/>
        </w:rPr>
        <w:t xml:space="preserve">2 </w:t>
      </w:r>
      <w:r>
        <w:rPr>
          <w:rFonts w:hint="eastAsia" w:ascii="仿宋" w:hAnsi="仿宋" w:eastAsia="仿宋" w:cs="仿宋"/>
          <w:kern w:val="0"/>
          <w:highlight w:val="none"/>
        </w:rPr>
        <w:t>投标的语言和计量单位</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_Toc30124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4B7F8B22">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_Toc31041 </w:instrText>
      </w:r>
      <w:r>
        <w:rPr>
          <w:rFonts w:hint="eastAsia" w:ascii="仿宋" w:hAnsi="仿宋" w:eastAsia="仿宋" w:cs="仿宋"/>
          <w:szCs w:val="21"/>
          <w:highlight w:val="none"/>
        </w:rPr>
        <w:fldChar w:fldCharType="separate"/>
      </w:r>
      <w:r>
        <w:rPr>
          <w:rFonts w:hint="eastAsia" w:ascii="仿宋" w:hAnsi="仿宋" w:eastAsia="仿宋" w:cs="仿宋"/>
          <w:kern w:val="0"/>
        </w:rPr>
        <w:t xml:space="preserve">3 </w:t>
      </w:r>
      <w:r>
        <w:rPr>
          <w:rFonts w:hint="eastAsia" w:ascii="仿宋" w:hAnsi="仿宋" w:eastAsia="仿宋" w:cs="仿宋"/>
          <w:kern w:val="0"/>
          <w:highlight w:val="none"/>
        </w:rPr>
        <w:t>投标文件构成</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_Toc31041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67DFADF9">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_Toc28084 </w:instrText>
      </w:r>
      <w:r>
        <w:rPr>
          <w:rFonts w:hint="eastAsia" w:ascii="仿宋" w:hAnsi="仿宋" w:eastAsia="仿宋" w:cs="仿宋"/>
          <w:szCs w:val="21"/>
          <w:highlight w:val="none"/>
        </w:rPr>
        <w:fldChar w:fldCharType="separate"/>
      </w:r>
      <w:r>
        <w:rPr>
          <w:rFonts w:hint="eastAsia" w:ascii="仿宋" w:hAnsi="仿宋" w:eastAsia="仿宋" w:cs="仿宋"/>
          <w:kern w:val="0"/>
        </w:rPr>
        <w:t xml:space="preserve">4 </w:t>
      </w:r>
      <w:r>
        <w:rPr>
          <w:rFonts w:hint="eastAsia" w:ascii="仿宋" w:hAnsi="仿宋" w:eastAsia="仿宋" w:cs="仿宋"/>
          <w:kern w:val="0"/>
          <w:highlight w:val="none"/>
        </w:rPr>
        <w:t>技术培训及要求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_Toc28084 \h </w:instrText>
      </w:r>
      <w:r>
        <w:rPr>
          <w:rFonts w:hint="eastAsia" w:ascii="仿宋" w:hAnsi="仿宋" w:eastAsia="仿宋" w:cs="仿宋"/>
        </w:rPr>
        <w:fldChar w:fldCharType="separate"/>
      </w:r>
      <w:r>
        <w:rPr>
          <w:rFonts w:hint="eastAsia" w:ascii="仿宋" w:hAnsi="仿宋" w:eastAsia="仿宋" w:cs="仿宋"/>
        </w:rPr>
        <w:t>5</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4ACD30BA">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_Toc22523 </w:instrText>
      </w:r>
      <w:r>
        <w:rPr>
          <w:rFonts w:hint="eastAsia" w:ascii="仿宋" w:hAnsi="仿宋" w:eastAsia="仿宋" w:cs="仿宋"/>
          <w:szCs w:val="21"/>
          <w:highlight w:val="none"/>
        </w:rPr>
        <w:fldChar w:fldCharType="separate"/>
      </w:r>
      <w:r>
        <w:rPr>
          <w:rFonts w:hint="eastAsia" w:ascii="仿宋" w:hAnsi="仿宋" w:eastAsia="仿宋" w:cs="仿宋"/>
          <w:kern w:val="0"/>
        </w:rPr>
        <w:t xml:space="preserve">5 </w:t>
      </w:r>
      <w:r>
        <w:rPr>
          <w:rFonts w:hint="eastAsia" w:ascii="仿宋" w:hAnsi="仿宋" w:eastAsia="仿宋" w:cs="仿宋"/>
          <w:kern w:val="0"/>
          <w:highlight w:val="none"/>
        </w:rPr>
        <w:t>投标报价及付款方式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_Toc22523 \h </w:instrText>
      </w:r>
      <w:r>
        <w:rPr>
          <w:rFonts w:hint="eastAsia" w:ascii="仿宋" w:hAnsi="仿宋" w:eastAsia="仿宋" w:cs="仿宋"/>
        </w:rPr>
        <w:fldChar w:fldCharType="separate"/>
      </w:r>
      <w:r>
        <w:rPr>
          <w:rFonts w:hint="eastAsia" w:ascii="仿宋" w:hAnsi="仿宋" w:eastAsia="仿宋" w:cs="仿宋"/>
        </w:rPr>
        <w:t>6</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42F103D6">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_Toc12977 </w:instrText>
      </w:r>
      <w:r>
        <w:rPr>
          <w:rFonts w:hint="eastAsia" w:ascii="仿宋" w:hAnsi="仿宋" w:eastAsia="仿宋" w:cs="仿宋"/>
          <w:szCs w:val="21"/>
          <w:highlight w:val="none"/>
        </w:rPr>
        <w:fldChar w:fldCharType="separate"/>
      </w:r>
      <w:r>
        <w:rPr>
          <w:rFonts w:hint="eastAsia" w:ascii="仿宋" w:hAnsi="仿宋" w:eastAsia="仿宋" w:cs="仿宋"/>
          <w:kern w:val="0"/>
          <w:szCs w:val="24"/>
        </w:rPr>
        <w:t xml:space="preserve">6 </w:t>
      </w:r>
      <w:r>
        <w:rPr>
          <w:rFonts w:hint="eastAsia" w:ascii="仿宋" w:hAnsi="仿宋" w:eastAsia="仿宋" w:cs="仿宋"/>
          <w:kern w:val="0"/>
          <w:szCs w:val="24"/>
          <w:highlight w:val="none"/>
        </w:rPr>
        <w:t>投标货币</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_Toc12977 \h </w:instrText>
      </w:r>
      <w:r>
        <w:rPr>
          <w:rFonts w:hint="eastAsia" w:ascii="仿宋" w:hAnsi="仿宋" w:eastAsia="仿宋" w:cs="仿宋"/>
        </w:rPr>
        <w:fldChar w:fldCharType="separate"/>
      </w:r>
      <w:r>
        <w:rPr>
          <w:rFonts w:hint="eastAsia" w:ascii="仿宋" w:hAnsi="仿宋" w:eastAsia="仿宋" w:cs="仿宋"/>
        </w:rPr>
        <w:t>7</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755CCCE7">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_Toc17563 </w:instrText>
      </w:r>
      <w:r>
        <w:rPr>
          <w:rFonts w:hint="eastAsia" w:ascii="仿宋" w:hAnsi="仿宋" w:eastAsia="仿宋" w:cs="仿宋"/>
          <w:szCs w:val="21"/>
          <w:highlight w:val="none"/>
        </w:rPr>
        <w:fldChar w:fldCharType="separate"/>
      </w:r>
      <w:r>
        <w:rPr>
          <w:rFonts w:hint="eastAsia" w:ascii="仿宋" w:hAnsi="仿宋" w:eastAsia="仿宋" w:cs="仿宋"/>
          <w:kern w:val="0"/>
        </w:rPr>
        <w:t xml:space="preserve">7 </w:t>
      </w:r>
      <w:r>
        <w:rPr>
          <w:rFonts w:hint="eastAsia" w:ascii="仿宋" w:hAnsi="仿宋" w:eastAsia="仿宋" w:cs="仿宋"/>
          <w:kern w:val="0"/>
          <w:highlight w:val="none"/>
        </w:rPr>
        <w:t>投标流程</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_Toc17563 \h </w:instrText>
      </w:r>
      <w:r>
        <w:rPr>
          <w:rFonts w:hint="eastAsia" w:ascii="仿宋" w:hAnsi="仿宋" w:eastAsia="仿宋" w:cs="仿宋"/>
        </w:rPr>
        <w:fldChar w:fldCharType="separate"/>
      </w:r>
      <w:r>
        <w:rPr>
          <w:rFonts w:hint="eastAsia" w:ascii="仿宋" w:hAnsi="仿宋" w:eastAsia="仿宋" w:cs="仿宋"/>
        </w:rPr>
        <w:t>7</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07FCD61E">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_Toc7338 </w:instrText>
      </w:r>
      <w:r>
        <w:rPr>
          <w:rFonts w:hint="eastAsia" w:ascii="仿宋" w:hAnsi="仿宋" w:eastAsia="仿宋" w:cs="仿宋"/>
          <w:szCs w:val="21"/>
          <w:highlight w:val="none"/>
        </w:rPr>
        <w:fldChar w:fldCharType="separate"/>
      </w:r>
      <w:r>
        <w:rPr>
          <w:rFonts w:hint="eastAsia" w:ascii="仿宋" w:hAnsi="仿宋" w:eastAsia="仿宋" w:cs="仿宋"/>
          <w:kern w:val="0"/>
          <w:lang w:val="en-US" w:eastAsia="zh-CN"/>
        </w:rPr>
        <w:t xml:space="preserve">8 </w:t>
      </w:r>
      <w:r>
        <w:rPr>
          <w:rFonts w:hint="eastAsia" w:ascii="仿宋" w:hAnsi="仿宋" w:eastAsia="仿宋" w:cs="仿宋"/>
          <w:kern w:val="0"/>
          <w:highlight w:val="none"/>
        </w:rPr>
        <w:t>评标方式</w:t>
      </w:r>
      <w:r>
        <w:rPr>
          <w:rFonts w:hint="eastAsia" w:ascii="仿宋" w:hAnsi="仿宋" w:eastAsia="仿宋" w:cs="仿宋"/>
          <w:kern w:val="0"/>
          <w:highlight w:val="none"/>
          <w:lang w:val="en-US" w:eastAsia="zh-CN"/>
        </w:rPr>
        <w:t>及标准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_Toc7338 \h </w:instrText>
      </w:r>
      <w:r>
        <w:rPr>
          <w:rFonts w:hint="eastAsia" w:ascii="仿宋" w:hAnsi="仿宋" w:eastAsia="仿宋" w:cs="仿宋"/>
        </w:rPr>
        <w:fldChar w:fldCharType="separate"/>
      </w:r>
      <w:r>
        <w:rPr>
          <w:rFonts w:hint="eastAsia" w:ascii="仿宋" w:hAnsi="仿宋" w:eastAsia="仿宋" w:cs="仿宋"/>
        </w:rPr>
        <w:t>8</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2240C13B">
      <w:pPr>
        <w:pStyle w:val="14"/>
        <w:tabs>
          <w:tab w:val="right" w:leader="dot" w:pos="9070"/>
          <w:tab w:val="clear" w:pos="906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_Toc20299 </w:instrText>
      </w:r>
      <w:r>
        <w:rPr>
          <w:rFonts w:hint="eastAsia" w:ascii="仿宋" w:hAnsi="仿宋" w:eastAsia="仿宋" w:cs="仿宋"/>
          <w:szCs w:val="21"/>
          <w:highlight w:val="none"/>
        </w:rPr>
        <w:fldChar w:fldCharType="separate"/>
      </w:r>
      <w:r>
        <w:rPr>
          <w:rFonts w:hint="eastAsia" w:ascii="仿宋" w:hAnsi="仿宋" w:eastAsia="仿宋" w:cs="仿宋"/>
        </w:rPr>
        <w:t xml:space="preserve">第三章 </w:t>
      </w:r>
      <w:r>
        <w:rPr>
          <w:rFonts w:hint="eastAsia" w:ascii="仿宋" w:hAnsi="仿宋" w:eastAsia="仿宋" w:cs="仿宋"/>
          <w:highlight w:val="none"/>
        </w:rPr>
        <w:t>技术要求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_Toc20299 \h </w:instrText>
      </w:r>
      <w:r>
        <w:rPr>
          <w:rFonts w:hint="eastAsia" w:ascii="仿宋" w:hAnsi="仿宋" w:eastAsia="仿宋" w:cs="仿宋"/>
        </w:rPr>
        <w:fldChar w:fldCharType="separate"/>
      </w:r>
      <w:r>
        <w:rPr>
          <w:rFonts w:hint="eastAsia" w:ascii="仿宋" w:hAnsi="仿宋" w:eastAsia="仿宋" w:cs="仿宋"/>
        </w:rPr>
        <w:t>9</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1AF2EC27">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_Toc6764 </w:instrText>
      </w:r>
      <w:r>
        <w:rPr>
          <w:rFonts w:hint="eastAsia" w:ascii="仿宋" w:hAnsi="仿宋" w:eastAsia="仿宋" w:cs="仿宋"/>
          <w:szCs w:val="21"/>
          <w:highlight w:val="none"/>
        </w:rPr>
        <w:fldChar w:fldCharType="separate"/>
      </w:r>
      <w:r>
        <w:rPr>
          <w:rFonts w:hint="eastAsia" w:ascii="仿宋" w:hAnsi="仿宋" w:eastAsia="仿宋" w:cs="仿宋"/>
          <w:kern w:val="0"/>
        </w:rPr>
        <w:t xml:space="preserve">1 </w:t>
      </w:r>
      <w:r>
        <w:rPr>
          <w:rFonts w:hint="eastAsia" w:ascii="仿宋" w:hAnsi="仿宋" w:eastAsia="仿宋" w:cs="仿宋"/>
          <w:kern w:val="0"/>
          <w:highlight w:val="none"/>
        </w:rPr>
        <w:t>总体建设要求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_Toc6764 \h </w:instrText>
      </w:r>
      <w:r>
        <w:rPr>
          <w:rFonts w:hint="eastAsia" w:ascii="仿宋" w:hAnsi="仿宋" w:eastAsia="仿宋" w:cs="仿宋"/>
        </w:rPr>
        <w:fldChar w:fldCharType="separate"/>
      </w:r>
      <w:r>
        <w:rPr>
          <w:rFonts w:hint="eastAsia" w:ascii="仿宋" w:hAnsi="仿宋" w:eastAsia="仿宋" w:cs="仿宋"/>
        </w:rPr>
        <w:t>10</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150D1B44">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_Toc5546 </w:instrText>
      </w:r>
      <w:r>
        <w:rPr>
          <w:rFonts w:hint="eastAsia" w:ascii="仿宋" w:hAnsi="仿宋" w:eastAsia="仿宋" w:cs="仿宋"/>
          <w:szCs w:val="21"/>
          <w:highlight w:val="none"/>
        </w:rPr>
        <w:fldChar w:fldCharType="separate"/>
      </w:r>
      <w:r>
        <w:rPr>
          <w:rFonts w:hint="eastAsia" w:ascii="仿宋" w:hAnsi="仿宋" w:eastAsia="仿宋" w:cs="仿宋"/>
          <w:kern w:val="0"/>
        </w:rPr>
        <w:t xml:space="preserve">2 </w:t>
      </w:r>
      <w:r>
        <w:rPr>
          <w:rFonts w:hint="eastAsia" w:ascii="仿宋" w:hAnsi="仿宋" w:eastAsia="仿宋" w:cs="仿宋"/>
          <w:kern w:val="0"/>
          <w:highlight w:val="none"/>
        </w:rPr>
        <w:t>系统建设内容</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_Toc5546 \h </w:instrText>
      </w:r>
      <w:r>
        <w:rPr>
          <w:rFonts w:hint="eastAsia" w:ascii="仿宋" w:hAnsi="仿宋" w:eastAsia="仿宋" w:cs="仿宋"/>
        </w:rPr>
        <w:fldChar w:fldCharType="separate"/>
      </w:r>
      <w:r>
        <w:rPr>
          <w:rFonts w:hint="eastAsia" w:ascii="仿宋" w:hAnsi="仿宋" w:eastAsia="仿宋" w:cs="仿宋"/>
        </w:rPr>
        <w:t>10</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3E2B7FAD">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_Toc15618 </w:instrText>
      </w:r>
      <w:r>
        <w:rPr>
          <w:rFonts w:hint="eastAsia" w:ascii="仿宋" w:hAnsi="仿宋" w:eastAsia="仿宋" w:cs="仿宋"/>
          <w:szCs w:val="21"/>
          <w:highlight w:val="none"/>
        </w:rPr>
        <w:fldChar w:fldCharType="separate"/>
      </w:r>
      <w:r>
        <w:rPr>
          <w:rFonts w:hint="eastAsia" w:ascii="仿宋" w:hAnsi="仿宋" w:eastAsia="仿宋" w:cs="仿宋"/>
          <w:kern w:val="0"/>
        </w:rPr>
        <w:t xml:space="preserve">3 </w:t>
      </w:r>
      <w:r>
        <w:rPr>
          <w:rFonts w:hint="eastAsia" w:ascii="仿宋" w:hAnsi="仿宋" w:eastAsia="仿宋" w:cs="仿宋"/>
          <w:kern w:val="0"/>
          <w:highlight w:val="none"/>
        </w:rPr>
        <w:t>强制性要求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_Toc15618 \h </w:instrText>
      </w:r>
      <w:r>
        <w:rPr>
          <w:rFonts w:hint="eastAsia" w:ascii="仿宋" w:hAnsi="仿宋" w:eastAsia="仿宋" w:cs="仿宋"/>
        </w:rPr>
        <w:fldChar w:fldCharType="separate"/>
      </w:r>
      <w:r>
        <w:rPr>
          <w:rFonts w:hint="eastAsia" w:ascii="仿宋" w:hAnsi="仿宋" w:eastAsia="仿宋" w:cs="仿宋"/>
        </w:rPr>
        <w:t>28</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1DEB7F4E">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_Toc12016 </w:instrText>
      </w:r>
      <w:r>
        <w:rPr>
          <w:rFonts w:hint="eastAsia" w:ascii="仿宋" w:hAnsi="仿宋" w:eastAsia="仿宋" w:cs="仿宋"/>
          <w:szCs w:val="21"/>
          <w:highlight w:val="none"/>
        </w:rPr>
        <w:fldChar w:fldCharType="separate"/>
      </w:r>
      <w:r>
        <w:rPr>
          <w:rFonts w:hint="eastAsia" w:ascii="仿宋" w:hAnsi="仿宋" w:eastAsia="仿宋" w:cs="仿宋"/>
          <w:kern w:val="0"/>
        </w:rPr>
        <w:t xml:space="preserve">4 </w:t>
      </w:r>
      <w:r>
        <w:rPr>
          <w:rFonts w:hint="eastAsia" w:ascii="仿宋" w:hAnsi="仿宋" w:eastAsia="仿宋" w:cs="仿宋"/>
          <w:kern w:val="0"/>
          <w:highlight w:val="none"/>
        </w:rPr>
        <w:t>交付与验收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_Toc12016 \h </w:instrText>
      </w:r>
      <w:r>
        <w:rPr>
          <w:rFonts w:hint="eastAsia" w:ascii="仿宋" w:hAnsi="仿宋" w:eastAsia="仿宋" w:cs="仿宋"/>
        </w:rPr>
        <w:fldChar w:fldCharType="separate"/>
      </w:r>
      <w:r>
        <w:rPr>
          <w:rFonts w:hint="eastAsia" w:ascii="仿宋" w:hAnsi="仿宋" w:eastAsia="仿宋" w:cs="仿宋"/>
        </w:rPr>
        <w:t>28</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3FAB5057">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_Toc18355 </w:instrText>
      </w:r>
      <w:r>
        <w:rPr>
          <w:rFonts w:hint="eastAsia" w:ascii="仿宋" w:hAnsi="仿宋" w:eastAsia="仿宋" w:cs="仿宋"/>
          <w:szCs w:val="21"/>
          <w:highlight w:val="none"/>
        </w:rPr>
        <w:fldChar w:fldCharType="separate"/>
      </w:r>
      <w:r>
        <w:rPr>
          <w:rFonts w:hint="eastAsia" w:ascii="仿宋" w:hAnsi="仿宋" w:eastAsia="仿宋" w:cs="仿宋"/>
          <w:kern w:val="0"/>
        </w:rPr>
        <w:t xml:space="preserve">5 </w:t>
      </w:r>
      <w:r>
        <w:rPr>
          <w:rFonts w:hint="eastAsia" w:ascii="仿宋" w:hAnsi="仿宋" w:eastAsia="仿宋" w:cs="仿宋"/>
          <w:kern w:val="0"/>
          <w:highlight w:val="none"/>
        </w:rPr>
        <w:t>服务要求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_Toc18355 \h </w:instrText>
      </w:r>
      <w:r>
        <w:rPr>
          <w:rFonts w:hint="eastAsia" w:ascii="仿宋" w:hAnsi="仿宋" w:eastAsia="仿宋" w:cs="仿宋"/>
        </w:rPr>
        <w:fldChar w:fldCharType="separate"/>
      </w:r>
      <w:r>
        <w:rPr>
          <w:rFonts w:hint="eastAsia" w:ascii="仿宋" w:hAnsi="仿宋" w:eastAsia="仿宋" w:cs="仿宋"/>
        </w:rPr>
        <w:t>29</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0663B81A">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_Toc32375 </w:instrText>
      </w:r>
      <w:r>
        <w:rPr>
          <w:rFonts w:hint="eastAsia" w:ascii="仿宋" w:hAnsi="仿宋" w:eastAsia="仿宋" w:cs="仿宋"/>
          <w:szCs w:val="21"/>
          <w:highlight w:val="none"/>
        </w:rPr>
        <w:fldChar w:fldCharType="separate"/>
      </w:r>
      <w:r>
        <w:rPr>
          <w:rFonts w:hint="eastAsia" w:ascii="仿宋" w:hAnsi="仿宋" w:eastAsia="仿宋" w:cs="仿宋"/>
          <w:bCs/>
          <w:szCs w:val="24"/>
          <w:lang w:val="en-US" w:eastAsia="zh-CN"/>
        </w:rPr>
        <w:t xml:space="preserve">6 </w:t>
      </w:r>
      <w:r>
        <w:rPr>
          <w:rFonts w:hint="eastAsia" w:ascii="仿宋" w:hAnsi="仿宋" w:eastAsia="仿宋" w:cs="仿宋"/>
          <w:bCs/>
          <w:szCs w:val="24"/>
          <w:highlight w:val="none"/>
          <w:lang w:val="en-US" w:eastAsia="zh-CN"/>
        </w:rPr>
        <w:t>违约责任</w:t>
      </w:r>
      <w:r>
        <w:rPr>
          <w:rFonts w:hint="eastAsia" w:ascii="仿宋" w:hAnsi="仿宋" w:eastAsia="仿宋" w:cs="仿宋"/>
          <w:highlight w:val="none"/>
          <w:lang w:val="en-US" w:eastAsia="zh-CN"/>
        </w:rPr>
        <w:t>（</w:t>
      </w:r>
      <w:r>
        <w:rPr>
          <w:rFonts w:hint="eastAsia" w:ascii="仿宋" w:hAnsi="仿宋" w:eastAsia="仿宋" w:cs="仿宋"/>
          <w:bCs/>
          <w:highlight w:val="none"/>
          <w:lang w:val="en-US" w:eastAsia="zh-CN"/>
        </w:rPr>
        <w:t>合同签署时可进行协商</w:t>
      </w:r>
      <w:r>
        <w:rPr>
          <w:rFonts w:hint="eastAsia" w:ascii="仿宋" w:hAnsi="仿宋" w:eastAsia="仿宋" w:cs="仿宋"/>
          <w:highlight w:val="none"/>
          <w:lang w:val="en-US" w:eastAsia="zh-CN"/>
        </w:rPr>
        <w:t>）</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_Toc32375 \h </w:instrText>
      </w:r>
      <w:r>
        <w:rPr>
          <w:rFonts w:hint="eastAsia" w:ascii="仿宋" w:hAnsi="仿宋" w:eastAsia="仿宋" w:cs="仿宋"/>
        </w:rPr>
        <w:fldChar w:fldCharType="separate"/>
      </w:r>
      <w:r>
        <w:rPr>
          <w:rFonts w:hint="eastAsia" w:ascii="仿宋" w:hAnsi="仿宋" w:eastAsia="仿宋" w:cs="仿宋"/>
        </w:rPr>
        <w:t>29</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5C73C500">
      <w:pPr>
        <w:pStyle w:val="14"/>
        <w:tabs>
          <w:tab w:val="right" w:leader="dot" w:pos="9070"/>
          <w:tab w:val="clear" w:pos="906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_Toc12529 </w:instrText>
      </w:r>
      <w:r>
        <w:rPr>
          <w:rFonts w:hint="eastAsia" w:ascii="仿宋" w:hAnsi="仿宋" w:eastAsia="仿宋" w:cs="仿宋"/>
          <w:szCs w:val="21"/>
          <w:highlight w:val="none"/>
        </w:rPr>
        <w:fldChar w:fldCharType="separate"/>
      </w:r>
      <w:r>
        <w:rPr>
          <w:rFonts w:hint="eastAsia" w:ascii="仿宋" w:hAnsi="仿宋" w:eastAsia="仿宋" w:cs="仿宋"/>
          <w:highlight w:val="none"/>
        </w:rPr>
        <w:t>第四章附件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_Toc12529 \h </w:instrText>
      </w:r>
      <w:r>
        <w:rPr>
          <w:rFonts w:hint="eastAsia" w:ascii="仿宋" w:hAnsi="仿宋" w:eastAsia="仿宋" w:cs="仿宋"/>
        </w:rPr>
        <w:fldChar w:fldCharType="separate"/>
      </w:r>
      <w:r>
        <w:rPr>
          <w:rFonts w:hint="eastAsia" w:ascii="仿宋" w:hAnsi="仿宋" w:eastAsia="仿宋" w:cs="仿宋"/>
        </w:rPr>
        <w:t>31</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7B76D5F2">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_Toc18273 </w:instrText>
      </w:r>
      <w:r>
        <w:rPr>
          <w:rFonts w:hint="eastAsia" w:ascii="仿宋" w:hAnsi="仿宋" w:eastAsia="仿宋" w:cs="仿宋"/>
          <w:szCs w:val="21"/>
          <w:highlight w:val="none"/>
        </w:rPr>
        <w:fldChar w:fldCharType="separate"/>
      </w:r>
      <w:r>
        <w:rPr>
          <w:rFonts w:hint="eastAsia" w:ascii="仿宋" w:hAnsi="仿宋" w:eastAsia="仿宋" w:cs="仿宋"/>
          <w:highlight w:val="none"/>
        </w:rPr>
        <w:t>附件1：封面</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_Toc18273 \h </w:instrText>
      </w:r>
      <w:r>
        <w:rPr>
          <w:rFonts w:hint="eastAsia" w:ascii="仿宋" w:hAnsi="仿宋" w:eastAsia="仿宋" w:cs="仿宋"/>
        </w:rPr>
        <w:fldChar w:fldCharType="separate"/>
      </w:r>
      <w:r>
        <w:rPr>
          <w:rFonts w:hint="eastAsia" w:ascii="仿宋" w:hAnsi="仿宋" w:eastAsia="仿宋" w:cs="仿宋"/>
        </w:rPr>
        <w:t>I</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7A8B18E8">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_Toc9198 </w:instrText>
      </w:r>
      <w:r>
        <w:rPr>
          <w:rFonts w:hint="eastAsia" w:ascii="仿宋" w:hAnsi="仿宋" w:eastAsia="仿宋" w:cs="仿宋"/>
          <w:szCs w:val="21"/>
          <w:highlight w:val="none"/>
        </w:rPr>
        <w:fldChar w:fldCharType="separate"/>
      </w:r>
      <w:r>
        <w:rPr>
          <w:rFonts w:hint="eastAsia" w:ascii="仿宋" w:hAnsi="仿宋" w:eastAsia="仿宋" w:cs="仿宋"/>
          <w:highlight w:val="none"/>
        </w:rPr>
        <w:t>附件</w:t>
      </w:r>
      <w:r>
        <w:rPr>
          <w:rFonts w:hint="eastAsia" w:ascii="仿宋" w:hAnsi="仿宋" w:eastAsia="仿宋" w:cs="仿宋"/>
          <w:highlight w:val="none"/>
          <w:lang w:val="en-US" w:eastAsia="zh-CN"/>
        </w:rPr>
        <w:t>2</w:t>
      </w:r>
      <w:r>
        <w:rPr>
          <w:rFonts w:hint="eastAsia" w:ascii="仿宋" w:hAnsi="仿宋" w:eastAsia="仿宋" w:cs="仿宋"/>
          <w:highlight w:val="none"/>
        </w:rPr>
        <w:t>、招标文件答疑确认函</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_Toc9198 \h </w:instrText>
      </w:r>
      <w:r>
        <w:rPr>
          <w:rFonts w:hint="eastAsia" w:ascii="仿宋" w:hAnsi="仿宋" w:eastAsia="仿宋" w:cs="仿宋"/>
        </w:rPr>
        <w:fldChar w:fldCharType="separate"/>
      </w:r>
      <w:r>
        <w:rPr>
          <w:rFonts w:hint="eastAsia" w:ascii="仿宋" w:hAnsi="仿宋" w:eastAsia="仿宋" w:cs="仿宋"/>
        </w:rPr>
        <w:t>II</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22B3833A">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_Toc29280 </w:instrText>
      </w:r>
      <w:r>
        <w:rPr>
          <w:rFonts w:hint="eastAsia" w:ascii="仿宋" w:hAnsi="仿宋" w:eastAsia="仿宋" w:cs="仿宋"/>
          <w:szCs w:val="21"/>
          <w:highlight w:val="none"/>
        </w:rPr>
        <w:fldChar w:fldCharType="separate"/>
      </w:r>
      <w:r>
        <w:rPr>
          <w:rFonts w:hint="eastAsia" w:ascii="仿宋" w:hAnsi="仿宋" w:eastAsia="仿宋" w:cs="仿宋"/>
          <w:highlight w:val="none"/>
        </w:rPr>
        <w:t>附件</w:t>
      </w:r>
      <w:r>
        <w:rPr>
          <w:rFonts w:hint="eastAsia" w:ascii="仿宋" w:hAnsi="仿宋" w:eastAsia="仿宋" w:cs="仿宋"/>
          <w:highlight w:val="none"/>
          <w:lang w:val="en-US" w:eastAsia="zh-CN"/>
        </w:rPr>
        <w:t>3</w:t>
      </w:r>
      <w:r>
        <w:rPr>
          <w:rFonts w:hint="eastAsia" w:ascii="仿宋" w:hAnsi="仿宋" w:eastAsia="仿宋" w:cs="仿宋"/>
          <w:highlight w:val="none"/>
        </w:rPr>
        <w:t>、投标声明函</w:t>
      </w:r>
      <w:r>
        <w:rPr>
          <w:rFonts w:hint="eastAsia" w:ascii="仿宋" w:hAnsi="仿宋" w:eastAsia="仿宋" w:cs="仿宋"/>
          <w:highlight w:val="none"/>
          <w:lang w:eastAsia="zh-CN"/>
        </w:rPr>
        <w:t>、</w:t>
      </w:r>
      <w:r>
        <w:rPr>
          <w:rFonts w:hint="eastAsia" w:ascii="仿宋" w:hAnsi="仿宋" w:eastAsia="仿宋" w:cs="仿宋"/>
          <w:highlight w:val="none"/>
        </w:rPr>
        <w:t>投标确认书、</w:t>
      </w:r>
      <w:r>
        <w:rPr>
          <w:rFonts w:hint="eastAsia" w:ascii="仿宋" w:hAnsi="仿宋" w:eastAsia="仿宋" w:cs="仿宋"/>
          <w:highlight w:val="none"/>
          <w:lang w:val="en-US" w:eastAsia="zh-CN"/>
        </w:rPr>
        <w:t>投标响应确认函</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_Toc29280 \h </w:instrText>
      </w:r>
      <w:r>
        <w:rPr>
          <w:rFonts w:hint="eastAsia" w:ascii="仿宋" w:hAnsi="仿宋" w:eastAsia="仿宋" w:cs="仿宋"/>
        </w:rPr>
        <w:fldChar w:fldCharType="separate"/>
      </w:r>
      <w:r>
        <w:rPr>
          <w:rFonts w:hint="eastAsia" w:ascii="仿宋" w:hAnsi="仿宋" w:eastAsia="仿宋" w:cs="仿宋"/>
        </w:rPr>
        <w:t>III</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6A420777">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_Toc20400 </w:instrText>
      </w:r>
      <w:r>
        <w:rPr>
          <w:rFonts w:hint="eastAsia" w:ascii="仿宋" w:hAnsi="仿宋" w:eastAsia="仿宋" w:cs="仿宋"/>
          <w:szCs w:val="21"/>
          <w:highlight w:val="none"/>
        </w:rPr>
        <w:fldChar w:fldCharType="separate"/>
      </w:r>
      <w:r>
        <w:rPr>
          <w:rFonts w:hint="eastAsia" w:ascii="仿宋" w:hAnsi="仿宋" w:eastAsia="仿宋" w:cs="仿宋"/>
          <w:highlight w:val="none"/>
        </w:rPr>
        <w:t>附件</w:t>
      </w:r>
      <w:r>
        <w:rPr>
          <w:rFonts w:hint="eastAsia" w:ascii="仿宋" w:hAnsi="仿宋" w:eastAsia="仿宋" w:cs="仿宋"/>
          <w:highlight w:val="none"/>
          <w:lang w:val="en-US" w:eastAsia="zh-CN"/>
        </w:rPr>
        <w:t>4</w:t>
      </w:r>
      <w:r>
        <w:rPr>
          <w:rFonts w:hint="eastAsia" w:ascii="仿宋" w:hAnsi="仿宋" w:eastAsia="仿宋" w:cs="仿宋"/>
          <w:highlight w:val="none"/>
        </w:rPr>
        <w:t>：报价函</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_Toc20400 \h </w:instrText>
      </w:r>
      <w:r>
        <w:rPr>
          <w:rFonts w:hint="eastAsia" w:ascii="仿宋" w:hAnsi="仿宋" w:eastAsia="仿宋" w:cs="仿宋"/>
        </w:rPr>
        <w:fldChar w:fldCharType="separate"/>
      </w:r>
      <w:r>
        <w:rPr>
          <w:rFonts w:hint="eastAsia" w:ascii="仿宋" w:hAnsi="仿宋" w:eastAsia="仿宋" w:cs="仿宋"/>
        </w:rPr>
        <w:t>VI</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670774AC">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_Toc16123 </w:instrText>
      </w:r>
      <w:r>
        <w:rPr>
          <w:rFonts w:hint="eastAsia" w:ascii="仿宋" w:hAnsi="仿宋" w:eastAsia="仿宋" w:cs="仿宋"/>
          <w:szCs w:val="21"/>
          <w:highlight w:val="none"/>
        </w:rPr>
        <w:fldChar w:fldCharType="separate"/>
      </w:r>
      <w:r>
        <w:rPr>
          <w:rFonts w:hint="eastAsia" w:ascii="仿宋" w:hAnsi="仿宋" w:eastAsia="仿宋" w:cs="仿宋"/>
          <w:highlight w:val="none"/>
        </w:rPr>
        <w:t>附件</w:t>
      </w:r>
      <w:r>
        <w:rPr>
          <w:rFonts w:hint="eastAsia" w:ascii="仿宋" w:hAnsi="仿宋" w:eastAsia="仿宋" w:cs="仿宋"/>
          <w:highlight w:val="none"/>
          <w:lang w:val="en-US" w:eastAsia="zh-CN"/>
        </w:rPr>
        <w:t>5</w:t>
      </w:r>
      <w:r>
        <w:rPr>
          <w:rFonts w:hint="eastAsia" w:ascii="仿宋" w:hAnsi="仿宋" w:eastAsia="仿宋" w:cs="仿宋"/>
          <w:highlight w:val="none"/>
        </w:rPr>
        <w:t>：报价表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_Toc16123 \h </w:instrText>
      </w:r>
      <w:r>
        <w:rPr>
          <w:rFonts w:hint="eastAsia" w:ascii="仿宋" w:hAnsi="仿宋" w:eastAsia="仿宋" w:cs="仿宋"/>
        </w:rPr>
        <w:fldChar w:fldCharType="separate"/>
      </w:r>
      <w:r>
        <w:rPr>
          <w:rFonts w:hint="eastAsia" w:ascii="仿宋" w:hAnsi="仿宋" w:eastAsia="仿宋" w:cs="仿宋"/>
        </w:rPr>
        <w:t>VII</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35EF1E59">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_Toc30678 </w:instrText>
      </w:r>
      <w:r>
        <w:rPr>
          <w:rFonts w:hint="eastAsia" w:ascii="仿宋" w:hAnsi="仿宋" w:eastAsia="仿宋" w:cs="仿宋"/>
          <w:szCs w:val="21"/>
          <w:highlight w:val="none"/>
        </w:rPr>
        <w:fldChar w:fldCharType="separate"/>
      </w:r>
      <w:r>
        <w:rPr>
          <w:rFonts w:hint="eastAsia" w:ascii="仿宋" w:hAnsi="仿宋" w:eastAsia="仿宋" w:cs="仿宋"/>
          <w:highlight w:val="none"/>
        </w:rPr>
        <w:t>附件</w:t>
      </w:r>
      <w:r>
        <w:rPr>
          <w:rFonts w:hint="eastAsia" w:ascii="仿宋" w:hAnsi="仿宋" w:eastAsia="仿宋" w:cs="仿宋"/>
          <w:highlight w:val="none"/>
          <w:lang w:val="en-US" w:eastAsia="zh-CN"/>
        </w:rPr>
        <w:t>6</w:t>
      </w:r>
      <w:r>
        <w:rPr>
          <w:rFonts w:hint="eastAsia" w:ascii="仿宋" w:hAnsi="仿宋" w:eastAsia="仿宋" w:cs="仿宋"/>
          <w:highlight w:val="none"/>
        </w:rPr>
        <w:t>：技术规格偏离表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_Toc30678 \h </w:instrText>
      </w:r>
      <w:r>
        <w:rPr>
          <w:rFonts w:hint="eastAsia" w:ascii="仿宋" w:hAnsi="仿宋" w:eastAsia="仿宋" w:cs="仿宋"/>
        </w:rPr>
        <w:fldChar w:fldCharType="separate"/>
      </w:r>
      <w:r>
        <w:rPr>
          <w:rFonts w:hint="eastAsia" w:ascii="仿宋" w:hAnsi="仿宋" w:eastAsia="仿宋" w:cs="仿宋"/>
        </w:rPr>
        <w:t>I</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1EAEBF49">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_Toc9157 </w:instrText>
      </w:r>
      <w:r>
        <w:rPr>
          <w:rFonts w:hint="eastAsia" w:ascii="仿宋" w:hAnsi="仿宋" w:eastAsia="仿宋" w:cs="仿宋"/>
          <w:szCs w:val="21"/>
          <w:highlight w:val="none"/>
        </w:rPr>
        <w:fldChar w:fldCharType="separate"/>
      </w:r>
      <w:r>
        <w:rPr>
          <w:rFonts w:hint="eastAsia" w:ascii="仿宋" w:hAnsi="仿宋" w:eastAsia="仿宋" w:cs="仿宋"/>
          <w:highlight w:val="none"/>
          <w:lang w:val="en-US" w:eastAsia="zh-CN"/>
        </w:rPr>
        <w:t>附件7：</w:t>
      </w:r>
      <w:r>
        <w:rPr>
          <w:rFonts w:hint="eastAsia" w:ascii="仿宋" w:hAnsi="仿宋" w:eastAsia="仿宋" w:cs="仿宋"/>
          <w:highlight w:val="none"/>
        </w:rPr>
        <w:t>商务条款偏离表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_Toc9157 \h </w:instrText>
      </w:r>
      <w:r>
        <w:rPr>
          <w:rFonts w:hint="eastAsia" w:ascii="仿宋" w:hAnsi="仿宋" w:eastAsia="仿宋" w:cs="仿宋"/>
        </w:rPr>
        <w:fldChar w:fldCharType="separate"/>
      </w:r>
      <w:r>
        <w:rPr>
          <w:rFonts w:hint="eastAsia" w:ascii="仿宋" w:hAnsi="仿宋" w:eastAsia="仿宋" w:cs="仿宋"/>
        </w:rPr>
        <w:t>II</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4C6D7EB3">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_Toc7274 </w:instrText>
      </w:r>
      <w:r>
        <w:rPr>
          <w:rFonts w:hint="eastAsia" w:ascii="仿宋" w:hAnsi="仿宋" w:eastAsia="仿宋" w:cs="仿宋"/>
          <w:szCs w:val="21"/>
          <w:highlight w:val="none"/>
        </w:rPr>
        <w:fldChar w:fldCharType="separate"/>
      </w:r>
      <w:r>
        <w:rPr>
          <w:rFonts w:hint="eastAsia" w:ascii="仿宋" w:hAnsi="仿宋" w:eastAsia="仿宋" w:cs="仿宋"/>
          <w:highlight w:val="none"/>
          <w:lang w:val="en-US" w:eastAsia="zh-CN"/>
        </w:rPr>
        <w:t>附件8：项目实施方案（包括但不限于以下几项）</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_Toc7274 \h </w:instrText>
      </w:r>
      <w:r>
        <w:rPr>
          <w:rFonts w:hint="eastAsia" w:ascii="仿宋" w:hAnsi="仿宋" w:eastAsia="仿宋" w:cs="仿宋"/>
        </w:rPr>
        <w:fldChar w:fldCharType="separate"/>
      </w:r>
      <w:r>
        <w:rPr>
          <w:rFonts w:hint="eastAsia" w:ascii="仿宋" w:hAnsi="仿宋" w:eastAsia="仿宋" w:cs="仿宋"/>
        </w:rPr>
        <w:t>III</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15360394">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_Toc32083 </w:instrText>
      </w:r>
      <w:r>
        <w:rPr>
          <w:rFonts w:hint="eastAsia" w:ascii="仿宋" w:hAnsi="仿宋" w:eastAsia="仿宋" w:cs="仿宋"/>
          <w:szCs w:val="21"/>
          <w:highlight w:val="none"/>
        </w:rPr>
        <w:fldChar w:fldCharType="separate"/>
      </w:r>
      <w:r>
        <w:rPr>
          <w:rFonts w:hint="eastAsia" w:ascii="仿宋" w:hAnsi="仿宋" w:eastAsia="仿宋" w:cs="仿宋"/>
          <w:highlight w:val="none"/>
          <w:lang w:val="en-US" w:eastAsia="zh-CN"/>
        </w:rPr>
        <w:t>附件9：服务承诺函</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_Toc32083 \h </w:instrText>
      </w:r>
      <w:r>
        <w:rPr>
          <w:rFonts w:hint="eastAsia" w:ascii="仿宋" w:hAnsi="仿宋" w:eastAsia="仿宋" w:cs="仿宋"/>
        </w:rPr>
        <w:fldChar w:fldCharType="separate"/>
      </w:r>
      <w:r>
        <w:rPr>
          <w:rFonts w:hint="eastAsia" w:ascii="仿宋" w:hAnsi="仿宋" w:eastAsia="仿宋" w:cs="仿宋"/>
        </w:rPr>
        <w:t>V</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075C2EDF">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_Toc31100 </w:instrText>
      </w:r>
      <w:r>
        <w:rPr>
          <w:rFonts w:hint="eastAsia" w:ascii="仿宋" w:hAnsi="仿宋" w:eastAsia="仿宋" w:cs="仿宋"/>
          <w:szCs w:val="21"/>
          <w:highlight w:val="none"/>
        </w:rPr>
        <w:fldChar w:fldCharType="separate"/>
      </w:r>
      <w:r>
        <w:rPr>
          <w:rFonts w:hint="eastAsia" w:ascii="仿宋" w:hAnsi="仿宋" w:eastAsia="仿宋" w:cs="仿宋"/>
          <w:highlight w:val="none"/>
          <w:lang w:val="en-US" w:eastAsia="zh-CN"/>
        </w:rPr>
        <w:t>附件10：自投标截止之日起倒算36个月内无重大违法记录承诺书</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_Toc31100 \h </w:instrText>
      </w:r>
      <w:r>
        <w:rPr>
          <w:rFonts w:hint="eastAsia" w:ascii="仿宋" w:hAnsi="仿宋" w:eastAsia="仿宋" w:cs="仿宋"/>
        </w:rPr>
        <w:fldChar w:fldCharType="separate"/>
      </w:r>
      <w:r>
        <w:rPr>
          <w:rFonts w:hint="eastAsia" w:ascii="仿宋" w:hAnsi="仿宋" w:eastAsia="仿宋" w:cs="仿宋"/>
        </w:rPr>
        <w:t>VI</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012715E0">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_Toc27139 </w:instrText>
      </w:r>
      <w:r>
        <w:rPr>
          <w:rFonts w:hint="eastAsia" w:ascii="仿宋" w:hAnsi="仿宋" w:eastAsia="仿宋" w:cs="仿宋"/>
          <w:szCs w:val="21"/>
          <w:highlight w:val="none"/>
        </w:rPr>
        <w:fldChar w:fldCharType="separate"/>
      </w:r>
      <w:r>
        <w:rPr>
          <w:rFonts w:hint="eastAsia" w:ascii="仿宋" w:hAnsi="仿宋" w:eastAsia="仿宋" w:cs="仿宋"/>
          <w:highlight w:val="none"/>
          <w:lang w:val="en-US" w:eastAsia="zh-CN"/>
        </w:rPr>
        <w:t>附件11：投标人身份证明格式（下列二选一）</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_Toc27139 \h </w:instrText>
      </w:r>
      <w:r>
        <w:rPr>
          <w:rFonts w:hint="eastAsia" w:ascii="仿宋" w:hAnsi="仿宋" w:eastAsia="仿宋" w:cs="仿宋"/>
        </w:rPr>
        <w:fldChar w:fldCharType="separate"/>
      </w:r>
      <w:r>
        <w:rPr>
          <w:rFonts w:hint="eastAsia" w:ascii="仿宋" w:hAnsi="仿宋" w:eastAsia="仿宋" w:cs="仿宋"/>
        </w:rPr>
        <w:t>VII</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2994401F">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_Toc25688 </w:instrText>
      </w:r>
      <w:r>
        <w:rPr>
          <w:rFonts w:hint="eastAsia" w:ascii="仿宋" w:hAnsi="仿宋" w:eastAsia="仿宋" w:cs="仿宋"/>
          <w:szCs w:val="21"/>
          <w:highlight w:val="none"/>
        </w:rPr>
        <w:fldChar w:fldCharType="separate"/>
      </w:r>
      <w:r>
        <w:rPr>
          <w:rFonts w:hint="eastAsia" w:ascii="仿宋" w:hAnsi="仿宋" w:eastAsia="仿宋" w:cs="仿宋"/>
          <w:highlight w:val="none"/>
          <w:lang w:val="en-US" w:eastAsia="zh-CN"/>
        </w:rPr>
        <w:t>附件12：电子版投标文件密码（格式自拟）</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_Toc25688 \h </w:instrText>
      </w:r>
      <w:r>
        <w:rPr>
          <w:rFonts w:hint="eastAsia" w:ascii="仿宋" w:hAnsi="仿宋" w:eastAsia="仿宋" w:cs="仿宋"/>
        </w:rPr>
        <w:fldChar w:fldCharType="separate"/>
      </w:r>
      <w:r>
        <w:rPr>
          <w:rFonts w:hint="eastAsia" w:ascii="仿宋" w:hAnsi="仿宋" w:eastAsia="仿宋" w:cs="仿宋"/>
        </w:rPr>
        <w:t>IX</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707C1CD3">
      <w:pPr>
        <w:pStyle w:val="15"/>
        <w:tabs>
          <w:tab w:val="right" w:leader="dot" w:pos="9070"/>
        </w:tabs>
        <w:spacing w:line="240" w:lineRule="auto"/>
        <w:rPr>
          <w:rFonts w:hint="eastAsia" w:ascii="仿宋" w:hAnsi="仿宋" w:eastAsia="仿宋" w:cs="仿宋"/>
        </w:rPr>
      </w:pPr>
      <w:r>
        <w:rPr>
          <w:rFonts w:hint="eastAsia" w:ascii="仿宋" w:hAnsi="仿宋" w:eastAsia="仿宋" w:cs="仿宋"/>
          <w:szCs w:val="21"/>
          <w:highlight w:val="none"/>
        </w:rPr>
        <w:fldChar w:fldCharType="begin"/>
      </w:r>
      <w:r>
        <w:rPr>
          <w:rFonts w:hint="eastAsia" w:ascii="仿宋" w:hAnsi="仿宋" w:eastAsia="仿宋" w:cs="仿宋"/>
          <w:szCs w:val="21"/>
          <w:highlight w:val="none"/>
        </w:rPr>
        <w:instrText xml:space="preserve"> HYPERLINK \l _Toc24779 </w:instrText>
      </w:r>
      <w:r>
        <w:rPr>
          <w:rFonts w:hint="eastAsia" w:ascii="仿宋" w:hAnsi="仿宋" w:eastAsia="仿宋" w:cs="仿宋"/>
          <w:szCs w:val="21"/>
          <w:highlight w:val="none"/>
        </w:rPr>
        <w:fldChar w:fldCharType="separate"/>
      </w:r>
      <w:r>
        <w:rPr>
          <w:rFonts w:hint="eastAsia" w:ascii="仿宋" w:hAnsi="仿宋" w:eastAsia="仿宋" w:cs="仿宋"/>
          <w:highlight w:val="none"/>
          <w:lang w:val="en-US" w:eastAsia="zh-CN"/>
        </w:rPr>
        <w:t>附件13：</w:t>
      </w:r>
      <w:r>
        <w:rPr>
          <w:rFonts w:hint="eastAsia" w:ascii="仿宋" w:hAnsi="仿宋" w:eastAsia="仿宋" w:cs="仿宋"/>
          <w:highlight w:val="none"/>
        </w:rPr>
        <w:t>投标人基本情况表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_Toc24779 \h </w:instrText>
      </w:r>
      <w:r>
        <w:rPr>
          <w:rFonts w:hint="eastAsia" w:ascii="仿宋" w:hAnsi="仿宋" w:eastAsia="仿宋" w:cs="仿宋"/>
        </w:rPr>
        <w:fldChar w:fldCharType="separate"/>
      </w:r>
      <w:r>
        <w:rPr>
          <w:rFonts w:hint="eastAsia" w:ascii="仿宋" w:hAnsi="仿宋" w:eastAsia="仿宋" w:cs="仿宋"/>
        </w:rPr>
        <w:t>X</w:t>
      </w:r>
      <w:r>
        <w:rPr>
          <w:rFonts w:hint="eastAsia" w:ascii="仿宋" w:hAnsi="仿宋" w:eastAsia="仿宋" w:cs="仿宋"/>
        </w:rPr>
        <w:fldChar w:fldCharType="end"/>
      </w:r>
      <w:r>
        <w:rPr>
          <w:rFonts w:hint="eastAsia" w:ascii="仿宋" w:hAnsi="仿宋" w:eastAsia="仿宋" w:cs="仿宋"/>
          <w:szCs w:val="21"/>
          <w:highlight w:val="none"/>
        </w:rPr>
        <w:fldChar w:fldCharType="end"/>
      </w:r>
    </w:p>
    <w:p w14:paraId="70397D67">
      <w:pPr>
        <w:keepLines/>
        <w:widowControl/>
        <w:shd w:val="clear"/>
        <w:spacing w:line="240" w:lineRule="auto"/>
        <w:jc w:val="center"/>
        <w:rPr>
          <w:rFonts w:hint="eastAsia" w:ascii="仿宋" w:hAnsi="仿宋" w:eastAsia="仿宋" w:cs="仿宋"/>
          <w:sz w:val="24"/>
          <w:highlight w:val="none"/>
        </w:rPr>
      </w:pPr>
      <w:r>
        <w:rPr>
          <w:rFonts w:hint="eastAsia" w:ascii="仿宋" w:hAnsi="仿宋" w:eastAsia="仿宋" w:cs="仿宋"/>
          <w:b/>
          <w:sz w:val="21"/>
          <w:szCs w:val="21"/>
          <w:highlight w:val="none"/>
        </w:rPr>
        <w:fldChar w:fldCharType="end"/>
      </w:r>
    </w:p>
    <w:p w14:paraId="31946089">
      <w:pPr>
        <w:pStyle w:val="2"/>
        <w:keepNext w:val="0"/>
        <w:widowControl/>
        <w:shd w:val="clear"/>
        <w:jc w:val="center"/>
        <w:rPr>
          <w:rFonts w:hint="eastAsia" w:ascii="仿宋" w:hAnsi="仿宋" w:eastAsia="仿宋" w:cs="仿宋"/>
          <w:sz w:val="32"/>
          <w:szCs w:val="32"/>
          <w:highlight w:val="none"/>
        </w:rPr>
        <w:sectPr>
          <w:headerReference r:id="rId3" w:type="default"/>
          <w:footerReference r:id="rId4" w:type="default"/>
          <w:pgSz w:w="11906" w:h="16838"/>
          <w:pgMar w:top="1701" w:right="1418" w:bottom="1134" w:left="1418" w:header="851" w:footer="992" w:gutter="0"/>
          <w:pgNumType w:fmt="decimal" w:start="1"/>
          <w:cols w:space="720" w:num="1"/>
          <w:docGrid w:linePitch="312" w:charSpace="0"/>
        </w:sectPr>
      </w:pPr>
      <w:bookmarkStart w:id="0" w:name="_Toc4786"/>
      <w:bookmarkStart w:id="1" w:name="_Toc2250"/>
      <w:bookmarkStart w:id="2" w:name="_Toc29098"/>
      <w:bookmarkStart w:id="3" w:name="_Toc14478"/>
      <w:bookmarkStart w:id="4" w:name="_Toc23443"/>
      <w:bookmarkStart w:id="5" w:name="_Toc29949"/>
      <w:bookmarkStart w:id="6" w:name="_Toc21463"/>
    </w:p>
    <w:p w14:paraId="657330AC">
      <w:pPr>
        <w:pStyle w:val="2"/>
        <w:keepNext w:val="0"/>
        <w:widowControl/>
        <w:shd w:val="clear"/>
        <w:jc w:val="center"/>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第一章</w:t>
      </w:r>
      <w:r>
        <w:rPr>
          <w:rFonts w:hint="eastAsia" w:ascii="仿宋" w:hAnsi="仿宋" w:eastAsia="仿宋" w:cs="仿宋"/>
          <w:sz w:val="32"/>
          <w:szCs w:val="32"/>
          <w:highlight w:val="none"/>
          <w:lang w:val="en-US" w:eastAsia="zh-CN"/>
        </w:rPr>
        <w:t>招标</w:t>
      </w:r>
      <w:r>
        <w:rPr>
          <w:rFonts w:hint="eastAsia" w:ascii="仿宋" w:hAnsi="仿宋" w:eastAsia="仿宋" w:cs="仿宋"/>
          <w:sz w:val="32"/>
          <w:szCs w:val="32"/>
          <w:highlight w:val="none"/>
          <w:lang w:eastAsia="zh-CN"/>
        </w:rPr>
        <w:t>邀请</w:t>
      </w:r>
      <w:bookmarkEnd w:id="0"/>
      <w:bookmarkEnd w:id="1"/>
      <w:bookmarkEnd w:id="2"/>
      <w:bookmarkEnd w:id="3"/>
      <w:bookmarkEnd w:id="4"/>
      <w:bookmarkEnd w:id="5"/>
      <w:bookmarkEnd w:id="6"/>
    </w:p>
    <w:p w14:paraId="0F8F9953">
      <w:pPr>
        <w:keepLines/>
        <w:widowControl/>
        <w:shd w:val="clear"/>
        <w:spacing w:before="156" w:beforeLines="50"/>
        <w:outlineLvl w:val="9"/>
        <w:rPr>
          <w:rFonts w:hint="eastAsia" w:ascii="仿宋" w:hAnsi="仿宋" w:eastAsia="仿宋" w:cs="仿宋"/>
          <w:b/>
          <w:bCs/>
          <w:color w:val="FF0000"/>
          <w:sz w:val="24"/>
          <w:highlight w:val="none"/>
          <w:lang w:eastAsia="zh-CN"/>
        </w:rPr>
      </w:pPr>
      <w:r>
        <w:rPr>
          <w:rFonts w:hint="eastAsia" w:ascii="仿宋" w:hAnsi="仿宋" w:eastAsia="仿宋" w:cs="仿宋"/>
          <w:b/>
          <w:bCs/>
          <w:color w:val="FF0000"/>
          <w:sz w:val="24"/>
          <w:highlight w:val="none"/>
          <w:lang w:val="en-US" w:eastAsia="zh-CN"/>
        </w:rPr>
        <w:t>开标</w:t>
      </w:r>
      <w:r>
        <w:rPr>
          <w:rFonts w:hint="eastAsia" w:ascii="仿宋" w:hAnsi="仿宋" w:eastAsia="仿宋" w:cs="仿宋"/>
          <w:b/>
          <w:bCs/>
          <w:color w:val="FF0000"/>
          <w:sz w:val="24"/>
          <w:highlight w:val="none"/>
        </w:rPr>
        <w:t>日期：</w:t>
      </w:r>
      <w:r>
        <w:rPr>
          <w:rFonts w:hint="eastAsia" w:ascii="仿宋" w:hAnsi="仿宋" w:eastAsia="仿宋" w:cs="仿宋"/>
          <w:b/>
          <w:bCs/>
          <w:color w:val="FF0000"/>
          <w:sz w:val="24"/>
          <w:highlight w:val="none"/>
          <w:lang w:eastAsia="zh-CN"/>
        </w:rPr>
        <w:t>2026年9月24日</w:t>
      </w:r>
    </w:p>
    <w:p w14:paraId="5BEA6E17">
      <w:pPr>
        <w:keepLines/>
        <w:widowControl/>
        <w:shd w:val="clear"/>
        <w:spacing w:before="156" w:beforeLines="50"/>
        <w:outlineLvl w:val="9"/>
        <w:rPr>
          <w:rFonts w:hint="eastAsia" w:ascii="仿宋" w:hAnsi="仿宋" w:eastAsia="仿宋" w:cs="仿宋"/>
          <w:sz w:val="24"/>
          <w:highlight w:val="none"/>
          <w:lang w:eastAsia="zh-CN"/>
        </w:rPr>
      </w:pPr>
      <w:bookmarkStart w:id="7" w:name="_Toc4575"/>
      <w:bookmarkStart w:id="8" w:name="_Toc14622"/>
      <w:bookmarkStart w:id="9" w:name="_Toc18649"/>
      <w:r>
        <w:rPr>
          <w:rFonts w:hint="eastAsia" w:ascii="仿宋" w:hAnsi="仿宋" w:eastAsia="仿宋" w:cs="仿宋"/>
          <w:sz w:val="24"/>
          <w:highlight w:val="none"/>
        </w:rPr>
        <w:t>邀标编号：</w:t>
      </w:r>
      <w:bookmarkEnd w:id="7"/>
      <w:bookmarkEnd w:id="8"/>
      <w:bookmarkEnd w:id="9"/>
      <w:r>
        <w:rPr>
          <w:rFonts w:hint="eastAsia" w:ascii="仿宋" w:hAnsi="仿宋" w:eastAsia="仿宋" w:cs="仿宋"/>
          <w:kern w:val="0"/>
          <w:sz w:val="24"/>
          <w:highlight w:val="none"/>
          <w:lang w:eastAsia="zh-CN"/>
        </w:rPr>
        <w:t>cddl-xxb-2026-033</w:t>
      </w:r>
    </w:p>
    <w:p w14:paraId="58978AB1">
      <w:pPr>
        <w:keepLines/>
        <w:widowControl/>
        <w:shd w:val="clear"/>
        <w:spacing w:before="156" w:beforeLines="50" w:line="360" w:lineRule="auto"/>
        <w:ind w:firstLine="480"/>
        <w:outlineLvl w:val="9"/>
        <w:rPr>
          <w:rFonts w:hint="eastAsia" w:ascii="仿宋" w:hAnsi="仿宋" w:eastAsia="仿宋" w:cs="仿宋"/>
          <w:sz w:val="24"/>
          <w:highlight w:val="none"/>
        </w:rPr>
      </w:pPr>
      <w:r>
        <w:rPr>
          <w:rFonts w:hint="eastAsia" w:ascii="仿宋" w:hAnsi="仿宋" w:eastAsia="仿宋" w:cs="仿宋"/>
          <w:sz w:val="24"/>
          <w:highlight w:val="none"/>
        </w:rPr>
        <w:t>成都三博东篱医院有限公司就利用其</w:t>
      </w:r>
      <w:r>
        <w:rPr>
          <w:rFonts w:hint="eastAsia" w:ascii="仿宋" w:hAnsi="仿宋" w:eastAsia="仿宋" w:cs="仿宋"/>
          <w:sz w:val="24"/>
          <w:highlight w:val="none"/>
          <w:u w:val="single"/>
        </w:rPr>
        <w:t>自筹资金</w:t>
      </w:r>
      <w:r>
        <w:rPr>
          <w:rFonts w:hint="eastAsia" w:ascii="仿宋" w:hAnsi="仿宋" w:eastAsia="仿宋" w:cs="仿宋"/>
          <w:sz w:val="24"/>
          <w:highlight w:val="none"/>
        </w:rPr>
        <w:t>进行</w:t>
      </w:r>
      <w:r>
        <w:rPr>
          <w:rFonts w:hint="eastAsia" w:ascii="仿宋" w:hAnsi="仿宋" w:eastAsia="仿宋" w:cs="仿宋"/>
          <w:sz w:val="24"/>
          <w:highlight w:val="none"/>
          <w:u w:val="single"/>
          <w:lang w:eastAsia="zh-CN"/>
        </w:rPr>
        <w:t>招标</w:t>
      </w:r>
      <w:r>
        <w:rPr>
          <w:rFonts w:hint="eastAsia" w:ascii="仿宋" w:hAnsi="仿宋" w:eastAsia="仿宋" w:cs="仿宋"/>
          <w:sz w:val="24"/>
          <w:highlight w:val="none"/>
          <w:u w:val="single"/>
        </w:rPr>
        <w:t>采购</w:t>
      </w:r>
      <w:r>
        <w:rPr>
          <w:rFonts w:hint="eastAsia" w:ascii="仿宋" w:hAnsi="仿宋" w:eastAsia="仿宋" w:cs="仿宋"/>
          <w:sz w:val="24"/>
          <w:highlight w:val="none"/>
        </w:rPr>
        <w:t>。现邀请合格投标人就下列</w:t>
      </w:r>
      <w:r>
        <w:rPr>
          <w:rFonts w:hint="eastAsia" w:ascii="仿宋" w:hAnsi="仿宋" w:eastAsia="仿宋" w:cs="仿宋"/>
          <w:sz w:val="24"/>
          <w:highlight w:val="none"/>
          <w:lang w:val="en-US" w:eastAsia="zh-CN"/>
        </w:rPr>
        <w:t>内容</w:t>
      </w:r>
      <w:r>
        <w:rPr>
          <w:rFonts w:hint="eastAsia" w:ascii="仿宋" w:hAnsi="仿宋" w:eastAsia="仿宋" w:cs="仿宋"/>
          <w:sz w:val="24"/>
          <w:highlight w:val="none"/>
        </w:rPr>
        <w:t>按此邀请制作投标文件，加盖公章（或投标专用章）密封投标。</w:t>
      </w:r>
    </w:p>
    <w:p w14:paraId="32EDE67D">
      <w:pPr>
        <w:pStyle w:val="3"/>
        <w:keepNext w:val="0"/>
        <w:keepLines/>
        <w:pageBreakBefore w:val="0"/>
        <w:widowControl/>
        <w:numPr>
          <w:ilvl w:val="0"/>
          <w:numId w:val="1"/>
        </w:numPr>
        <w:shd w:val="clear"/>
        <w:kinsoku/>
        <w:wordWrap/>
        <w:overflowPunct/>
        <w:topLinePunct w:val="0"/>
        <w:autoSpaceDE/>
        <w:autoSpaceDN/>
        <w:bidi w:val="0"/>
        <w:adjustRightInd/>
        <w:snapToGrid/>
        <w:spacing w:before="313" w:beforeLines="100" w:line="413" w:lineRule="auto"/>
        <w:ind w:left="425" w:hanging="425"/>
        <w:textAlignment w:val="auto"/>
        <w:rPr>
          <w:rFonts w:hint="eastAsia" w:ascii="仿宋" w:hAnsi="仿宋" w:eastAsia="仿宋" w:cs="仿宋"/>
          <w:sz w:val="24"/>
          <w:highlight w:val="none"/>
        </w:rPr>
      </w:pPr>
      <w:bookmarkStart w:id="10" w:name="_Toc14916"/>
      <w:bookmarkStart w:id="11" w:name="_Toc1226"/>
      <w:bookmarkStart w:id="12" w:name="_Toc16884"/>
      <w:bookmarkStart w:id="13" w:name="_Toc28054"/>
      <w:bookmarkStart w:id="14" w:name="_Toc1135"/>
      <w:bookmarkStart w:id="15" w:name="_Toc16730"/>
      <w:bookmarkStart w:id="16" w:name="_Toc29515"/>
      <w:bookmarkStart w:id="17" w:name="_Toc4527"/>
      <w:r>
        <w:rPr>
          <w:rFonts w:hint="eastAsia" w:ascii="仿宋" w:hAnsi="仿宋" w:eastAsia="仿宋" w:cs="仿宋"/>
          <w:sz w:val="24"/>
          <w:highlight w:val="none"/>
        </w:rPr>
        <w:t>邀标内容</w:t>
      </w:r>
      <w:bookmarkEnd w:id="10"/>
      <w:bookmarkEnd w:id="11"/>
      <w:bookmarkEnd w:id="12"/>
      <w:bookmarkEnd w:id="13"/>
      <w:bookmarkEnd w:id="14"/>
      <w:bookmarkEnd w:id="15"/>
      <w:bookmarkEnd w:id="16"/>
      <w:bookmarkEnd w:id="17"/>
    </w:p>
    <w:tbl>
      <w:tblPr>
        <w:tblStyle w:val="19"/>
        <w:tblpPr w:leftFromText="180" w:rightFromText="180" w:vertAnchor="text" w:tblpX="1" w:tblpY="1"/>
        <w:tblOverlap w:val="never"/>
        <w:tblW w:w="8691"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003"/>
        <w:gridCol w:w="1152"/>
        <w:gridCol w:w="953"/>
        <w:gridCol w:w="3847"/>
      </w:tblGrid>
      <w:tr w14:paraId="39A2C9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736" w:type="dxa"/>
            <w:vAlign w:val="center"/>
          </w:tcPr>
          <w:p w14:paraId="3E12B39F">
            <w:pPr>
              <w:keepNext w:val="0"/>
              <w:keepLines/>
              <w:widowControl/>
              <w:suppressLineNumbers w:val="0"/>
              <w:snapToGrid w:val="0"/>
              <w:spacing w:before="0" w:beforeAutospacing="0" w:after="0" w:afterAutospacing="0"/>
              <w:ind w:left="0" w:right="0"/>
              <w:jc w:val="center"/>
              <w:rPr>
                <w:rFonts w:hint="eastAsia" w:ascii="仿宋" w:hAnsi="仿宋" w:eastAsia="仿宋" w:cs="仿宋"/>
                <w:kern w:val="0"/>
                <w:sz w:val="24"/>
                <w:highlight w:val="none"/>
              </w:rPr>
            </w:pPr>
            <w:bookmarkStart w:id="18" w:name="_Toc19319"/>
            <w:bookmarkStart w:id="19" w:name="_Toc8391"/>
            <w:bookmarkStart w:id="20" w:name="_Toc32447"/>
            <w:bookmarkStart w:id="21" w:name="_Toc26422"/>
            <w:r>
              <w:rPr>
                <w:rFonts w:hint="eastAsia" w:ascii="仿宋" w:hAnsi="仿宋" w:eastAsia="仿宋" w:cs="仿宋"/>
                <w:kern w:val="0"/>
                <w:sz w:val="24"/>
                <w:highlight w:val="none"/>
              </w:rPr>
              <w:t>序号</w:t>
            </w:r>
          </w:p>
        </w:tc>
        <w:tc>
          <w:tcPr>
            <w:tcW w:w="3155" w:type="dxa"/>
            <w:gridSpan w:val="2"/>
            <w:vAlign w:val="center"/>
          </w:tcPr>
          <w:p w14:paraId="6713E42A">
            <w:pPr>
              <w:keepNext w:val="0"/>
              <w:keepLines/>
              <w:widowControl/>
              <w:suppressLineNumbers w:val="0"/>
              <w:snapToGrid w:val="0"/>
              <w:spacing w:before="0" w:beforeAutospacing="0" w:after="0" w:afterAutospacing="0"/>
              <w:ind w:left="0" w:right="0"/>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项目名称</w:t>
            </w:r>
          </w:p>
        </w:tc>
        <w:tc>
          <w:tcPr>
            <w:tcW w:w="953" w:type="dxa"/>
            <w:vAlign w:val="center"/>
          </w:tcPr>
          <w:p w14:paraId="3BFF4792">
            <w:pPr>
              <w:keepNext w:val="0"/>
              <w:keepLines/>
              <w:widowControl/>
              <w:suppressLineNumbers w:val="0"/>
              <w:snapToGrid w:val="0"/>
              <w:spacing w:before="0" w:beforeAutospacing="0" w:after="0" w:afterAutospacing="0"/>
              <w:ind w:left="0" w:right="0"/>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数量</w:t>
            </w:r>
          </w:p>
          <w:p w14:paraId="1D957866">
            <w:pPr>
              <w:keepNext w:val="0"/>
              <w:keepLines/>
              <w:widowControl/>
              <w:suppressLineNumbers w:val="0"/>
              <w:snapToGrid w:val="0"/>
              <w:spacing w:before="0" w:beforeAutospacing="0" w:after="0" w:afterAutospacing="0"/>
              <w:ind w:left="0" w:right="0"/>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(套)</w:t>
            </w:r>
          </w:p>
        </w:tc>
        <w:tc>
          <w:tcPr>
            <w:tcW w:w="3847" w:type="dxa"/>
            <w:vAlign w:val="center"/>
          </w:tcPr>
          <w:p w14:paraId="65739960">
            <w:pPr>
              <w:keepNext w:val="0"/>
              <w:keepLines/>
              <w:widowControl/>
              <w:suppressLineNumbers w:val="0"/>
              <w:snapToGrid w:val="0"/>
              <w:spacing w:before="0" w:beforeAutospacing="0" w:after="0" w:afterAutospacing="0"/>
              <w:ind w:left="0" w:right="0"/>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主要参数</w:t>
            </w:r>
          </w:p>
        </w:tc>
      </w:tr>
      <w:tr w14:paraId="2BFA661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736" w:type="dxa"/>
            <w:vAlign w:val="center"/>
          </w:tcPr>
          <w:p w14:paraId="7A21EECA">
            <w:pPr>
              <w:keepNext w:val="0"/>
              <w:keepLines/>
              <w:widowControl/>
              <w:suppressLineNumbers w:val="0"/>
              <w:snapToGrid w:val="0"/>
              <w:spacing w:before="0" w:beforeAutospacing="0" w:after="0" w:afterAutospacing="0"/>
              <w:ind w:left="0" w:leftChars="0" w:right="0" w:rightChars="0"/>
              <w:jc w:val="center"/>
              <w:rPr>
                <w:rFonts w:hint="eastAsia" w:ascii="仿宋" w:hAnsi="仿宋" w:eastAsia="仿宋" w:cs="仿宋"/>
                <w:kern w:val="0"/>
                <w:sz w:val="24"/>
                <w:highlight w:val="none"/>
              </w:rPr>
            </w:pPr>
            <w:r>
              <w:rPr>
                <w:rFonts w:hint="eastAsia" w:ascii="仿宋" w:hAnsi="仿宋" w:eastAsia="仿宋" w:cs="仿宋"/>
                <w:kern w:val="0"/>
                <w:sz w:val="24"/>
                <w:highlight w:val="none"/>
                <w:vertAlign w:val="baseline"/>
              </w:rPr>
              <w:t>1</w:t>
            </w:r>
          </w:p>
        </w:tc>
        <w:tc>
          <w:tcPr>
            <w:tcW w:w="3155" w:type="dxa"/>
            <w:gridSpan w:val="2"/>
            <w:vAlign w:val="center"/>
          </w:tcPr>
          <w:p w14:paraId="11A7EBF4">
            <w:pPr>
              <w:pStyle w:val="16"/>
              <w:keepNext w:val="0"/>
              <w:keepLines/>
              <w:widowControl/>
              <w:suppressLineNumbers w:val="0"/>
              <w:ind w:left="0" w:leftChars="0" w:right="0" w:rightChars="0"/>
              <w:jc w:val="center"/>
              <w:rPr>
                <w:rFonts w:hint="eastAsia" w:ascii="仿宋" w:hAnsi="仿宋" w:eastAsia="仿宋" w:cs="仿宋"/>
                <w:sz w:val="24"/>
                <w:highlight w:val="none"/>
                <w:lang w:val="en-US"/>
              </w:rPr>
            </w:pPr>
            <w:r>
              <w:rPr>
                <w:rFonts w:hint="eastAsia" w:ascii="仿宋" w:hAnsi="仿宋" w:eastAsia="仿宋" w:cs="仿宋"/>
                <w:highlight w:val="none"/>
              </w:rPr>
              <w:t>医院感染实时监控系统软件</w:t>
            </w:r>
            <w:r>
              <w:rPr>
                <w:rFonts w:hint="eastAsia" w:ascii="仿宋" w:hAnsi="仿宋" w:eastAsia="仿宋" w:cs="仿宋"/>
                <w:highlight w:val="none"/>
                <w:lang w:eastAsia="zh-CN"/>
              </w:rPr>
              <w:t>（</w:t>
            </w:r>
            <w:r>
              <w:rPr>
                <w:rFonts w:hint="eastAsia" w:ascii="仿宋" w:hAnsi="仿宋" w:eastAsia="仿宋" w:cs="仿宋"/>
                <w:highlight w:val="none"/>
                <w:lang w:val="en-US" w:eastAsia="zh-CN"/>
              </w:rPr>
              <w:t>简称院感系统</w:t>
            </w:r>
            <w:r>
              <w:rPr>
                <w:rFonts w:hint="eastAsia" w:ascii="仿宋" w:hAnsi="仿宋" w:eastAsia="仿宋" w:cs="仿宋"/>
                <w:highlight w:val="none"/>
                <w:lang w:eastAsia="zh-CN"/>
              </w:rPr>
              <w:t>）</w:t>
            </w:r>
          </w:p>
        </w:tc>
        <w:tc>
          <w:tcPr>
            <w:tcW w:w="953" w:type="dxa"/>
            <w:vAlign w:val="center"/>
          </w:tcPr>
          <w:p w14:paraId="646F21CA">
            <w:pPr>
              <w:pStyle w:val="16"/>
              <w:keepNext w:val="0"/>
              <w:keepLines/>
              <w:widowControl/>
              <w:suppressLineNumbers w:val="0"/>
              <w:ind w:left="0" w:leftChars="0" w:right="0" w:rightChars="0"/>
              <w:jc w:val="center"/>
              <w:rPr>
                <w:rFonts w:hint="eastAsia" w:ascii="仿宋" w:hAnsi="仿宋" w:eastAsia="仿宋" w:cs="仿宋"/>
                <w:sz w:val="24"/>
                <w:highlight w:val="none"/>
                <w:lang w:val="en-US" w:eastAsia="zh-CN"/>
              </w:rPr>
            </w:pPr>
            <w:r>
              <w:rPr>
                <w:rFonts w:hint="eastAsia" w:ascii="仿宋" w:hAnsi="仿宋" w:eastAsia="仿宋" w:cs="仿宋"/>
                <w:highlight w:val="none"/>
                <w:vertAlign w:val="baseline"/>
                <w:lang w:val="en-US" w:eastAsia="zh-CN"/>
              </w:rPr>
              <w:t>1套</w:t>
            </w:r>
          </w:p>
        </w:tc>
        <w:tc>
          <w:tcPr>
            <w:tcW w:w="3847" w:type="dxa"/>
            <w:vMerge w:val="restart"/>
            <w:vAlign w:val="center"/>
          </w:tcPr>
          <w:p w14:paraId="199A2B93">
            <w:pPr>
              <w:pStyle w:val="16"/>
              <w:keepNext w:val="0"/>
              <w:keepLines/>
              <w:widowControl/>
              <w:suppressLineNumbers w:val="0"/>
              <w:ind w:left="0" w:leftChars="0" w:right="0" w:rightChars="0"/>
              <w:jc w:val="center"/>
              <w:rPr>
                <w:rFonts w:hint="eastAsia" w:ascii="仿宋" w:hAnsi="仿宋" w:eastAsia="仿宋" w:cs="仿宋"/>
                <w:sz w:val="24"/>
                <w:highlight w:val="none"/>
              </w:rPr>
            </w:pPr>
            <w:r>
              <w:rPr>
                <w:rFonts w:hint="eastAsia" w:ascii="仿宋" w:hAnsi="仿宋" w:eastAsia="仿宋" w:cs="仿宋"/>
                <w:highlight w:val="none"/>
                <w:vertAlign w:val="baseline"/>
              </w:rPr>
              <w:t>详见第三章技术要求</w:t>
            </w:r>
          </w:p>
        </w:tc>
      </w:tr>
      <w:tr w14:paraId="4ED29F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736" w:type="dxa"/>
            <w:vAlign w:val="center"/>
          </w:tcPr>
          <w:p w14:paraId="05464947">
            <w:pPr>
              <w:keepNext w:val="0"/>
              <w:keepLines/>
              <w:widowControl/>
              <w:suppressLineNumbers w:val="0"/>
              <w:snapToGrid w:val="0"/>
              <w:spacing w:before="0" w:beforeAutospacing="0" w:after="0" w:afterAutospacing="0"/>
              <w:ind w:left="0" w:leftChars="0" w:right="0" w:rightChars="0"/>
              <w:jc w:val="center"/>
              <w:rPr>
                <w:rFonts w:hint="eastAsia" w:ascii="仿宋" w:hAnsi="仿宋" w:eastAsia="仿宋" w:cs="仿宋"/>
                <w:kern w:val="0"/>
                <w:sz w:val="24"/>
                <w:highlight w:val="none"/>
                <w:vertAlign w:val="baseline"/>
                <w:lang w:val="en-US" w:eastAsia="zh-CN"/>
              </w:rPr>
            </w:pPr>
            <w:r>
              <w:rPr>
                <w:rFonts w:hint="eastAsia" w:ascii="仿宋" w:hAnsi="仿宋" w:eastAsia="仿宋" w:cs="仿宋"/>
                <w:kern w:val="0"/>
                <w:sz w:val="24"/>
                <w:highlight w:val="none"/>
                <w:vertAlign w:val="baseline"/>
                <w:lang w:val="en-US" w:eastAsia="zh-CN"/>
              </w:rPr>
              <w:t>2</w:t>
            </w:r>
          </w:p>
        </w:tc>
        <w:tc>
          <w:tcPr>
            <w:tcW w:w="3155" w:type="dxa"/>
            <w:gridSpan w:val="2"/>
            <w:vAlign w:val="center"/>
          </w:tcPr>
          <w:p w14:paraId="4214A320">
            <w:pPr>
              <w:pStyle w:val="16"/>
              <w:keepNext w:val="0"/>
              <w:keepLines/>
              <w:widowControl/>
              <w:suppressLineNumbers w:val="0"/>
              <w:ind w:left="0" w:leftChars="0" w:right="0" w:rightChars="0"/>
              <w:jc w:val="center"/>
              <w:rPr>
                <w:rFonts w:hint="eastAsia" w:ascii="仿宋" w:hAnsi="仿宋" w:eastAsia="仿宋" w:cs="仿宋"/>
                <w:highlight w:val="none"/>
              </w:rPr>
            </w:pPr>
            <w:r>
              <w:rPr>
                <w:rFonts w:hint="eastAsia" w:ascii="仿宋" w:hAnsi="仿宋" w:eastAsia="仿宋" w:cs="仿宋"/>
                <w:highlight w:val="none"/>
              </w:rPr>
              <w:t>公共卫生实时监控系统软件（简称公卫系统）</w:t>
            </w:r>
          </w:p>
        </w:tc>
        <w:tc>
          <w:tcPr>
            <w:tcW w:w="953" w:type="dxa"/>
            <w:vAlign w:val="center"/>
          </w:tcPr>
          <w:p w14:paraId="7CC5C843">
            <w:pPr>
              <w:pStyle w:val="16"/>
              <w:keepNext w:val="0"/>
              <w:keepLines/>
              <w:widowControl/>
              <w:suppressLineNumbers w:val="0"/>
              <w:ind w:left="0" w:leftChars="0" w:right="0" w:rightChars="0"/>
              <w:jc w:val="center"/>
              <w:rPr>
                <w:rFonts w:hint="eastAsia" w:ascii="仿宋" w:hAnsi="仿宋" w:eastAsia="仿宋" w:cs="仿宋"/>
                <w:highlight w:val="none"/>
                <w:vertAlign w:val="baseline"/>
                <w:lang w:val="en-US"/>
              </w:rPr>
            </w:pPr>
            <w:r>
              <w:rPr>
                <w:rFonts w:hint="eastAsia" w:ascii="仿宋" w:hAnsi="仿宋" w:eastAsia="仿宋" w:cs="仿宋"/>
                <w:highlight w:val="none"/>
                <w:vertAlign w:val="baseline"/>
                <w:lang w:val="en-US" w:eastAsia="zh-CN"/>
              </w:rPr>
              <w:t>1套</w:t>
            </w:r>
          </w:p>
        </w:tc>
        <w:tc>
          <w:tcPr>
            <w:tcW w:w="3847" w:type="dxa"/>
            <w:vMerge w:val="continue"/>
            <w:vAlign w:val="center"/>
          </w:tcPr>
          <w:p w14:paraId="5612768D">
            <w:pPr>
              <w:pStyle w:val="16"/>
              <w:keepNext w:val="0"/>
              <w:keepLines/>
              <w:widowControl/>
              <w:suppressLineNumbers w:val="0"/>
              <w:ind w:left="0" w:leftChars="0" w:right="0" w:rightChars="0"/>
              <w:jc w:val="center"/>
              <w:rPr>
                <w:rFonts w:hint="eastAsia" w:ascii="仿宋" w:hAnsi="仿宋" w:eastAsia="仿宋" w:cs="仿宋"/>
                <w:highlight w:val="none"/>
                <w:vertAlign w:val="baseline"/>
              </w:rPr>
            </w:pPr>
          </w:p>
        </w:tc>
      </w:tr>
      <w:tr w14:paraId="52DBF8D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736" w:type="dxa"/>
            <w:vAlign w:val="center"/>
          </w:tcPr>
          <w:p w14:paraId="528F8F31">
            <w:pPr>
              <w:keepNext w:val="0"/>
              <w:keepLines/>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3</w:t>
            </w:r>
          </w:p>
        </w:tc>
        <w:tc>
          <w:tcPr>
            <w:tcW w:w="2003" w:type="dxa"/>
            <w:vAlign w:val="center"/>
          </w:tcPr>
          <w:p w14:paraId="1EE5CFC6">
            <w:pPr>
              <w:keepNext w:val="0"/>
              <w:keepLines/>
              <w:widowControl/>
              <w:suppressLineNumbers w:val="0"/>
              <w:snapToGrid w:val="0"/>
              <w:spacing w:before="0" w:beforeAutospacing="0" w:after="0" w:afterAutospacing="0"/>
              <w:ind w:left="0" w:right="0"/>
              <w:jc w:val="center"/>
              <w:rPr>
                <w:rFonts w:hint="eastAsia" w:ascii="仿宋" w:hAnsi="仿宋" w:eastAsia="仿宋" w:cs="仿宋"/>
                <w:kern w:val="0"/>
                <w:sz w:val="24"/>
                <w:highlight w:val="none"/>
              </w:rPr>
            </w:pPr>
            <w:r>
              <w:rPr>
                <w:rFonts w:hint="eastAsia" w:ascii="仿宋" w:hAnsi="仿宋" w:eastAsia="仿宋" w:cs="仿宋"/>
                <w:sz w:val="24"/>
                <w:highlight w:val="none"/>
              </w:rPr>
              <w:t>交货期及工期</w:t>
            </w:r>
          </w:p>
        </w:tc>
        <w:tc>
          <w:tcPr>
            <w:tcW w:w="5952" w:type="dxa"/>
            <w:gridSpan w:val="3"/>
            <w:vAlign w:val="center"/>
          </w:tcPr>
          <w:p w14:paraId="4D40CB6A">
            <w:pPr>
              <w:keepNext w:val="0"/>
              <w:keepLines/>
              <w:widowControl/>
              <w:suppressLineNumbers w:val="0"/>
              <w:spacing w:before="0" w:beforeAutospacing="0" w:after="0" w:afterAutospacing="0"/>
              <w:ind w:left="0" w:right="0"/>
              <w:jc w:val="center"/>
              <w:rPr>
                <w:rFonts w:hint="eastAsia" w:ascii="仿宋" w:hAnsi="仿宋" w:eastAsia="仿宋" w:cs="仿宋"/>
                <w:sz w:val="24"/>
                <w:highlight w:val="none"/>
              </w:rPr>
            </w:pPr>
            <w:r>
              <w:rPr>
                <w:rFonts w:hint="eastAsia" w:ascii="仿宋" w:hAnsi="仿宋" w:eastAsia="仿宋" w:cs="仿宋"/>
                <w:sz w:val="24"/>
                <w:highlight w:val="none"/>
              </w:rPr>
              <w:t>工期</w:t>
            </w:r>
            <w:r>
              <w:rPr>
                <w:rFonts w:hint="eastAsia" w:ascii="仿宋" w:hAnsi="仿宋" w:eastAsia="仿宋" w:cs="仿宋"/>
                <w:sz w:val="24"/>
                <w:highlight w:val="none"/>
                <w:lang w:val="en-US" w:eastAsia="zh-CN"/>
              </w:rPr>
              <w:t>45个工作日</w:t>
            </w:r>
            <w:r>
              <w:rPr>
                <w:rFonts w:hint="eastAsia" w:ascii="仿宋" w:hAnsi="仿宋" w:eastAsia="仿宋" w:cs="仿宋"/>
                <w:sz w:val="24"/>
                <w:highlight w:val="none"/>
                <w:lang w:eastAsia="zh-CN"/>
              </w:rPr>
              <w:t>；</w:t>
            </w:r>
            <w:r>
              <w:rPr>
                <w:rFonts w:hint="eastAsia" w:ascii="仿宋" w:hAnsi="仿宋" w:eastAsia="仿宋" w:cs="仿宋"/>
                <w:sz w:val="24"/>
                <w:highlight w:val="none"/>
              </w:rPr>
              <w:t>以投标人向招标人签署进场通知单之日起计</w:t>
            </w:r>
          </w:p>
        </w:tc>
      </w:tr>
      <w:tr w14:paraId="207A49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6" w:type="dxa"/>
            <w:vAlign w:val="center"/>
          </w:tcPr>
          <w:p w14:paraId="67D53195">
            <w:pPr>
              <w:keepNext w:val="0"/>
              <w:keepLines/>
              <w:pageBreakBefore w:val="0"/>
              <w:widowControl/>
              <w:suppressLineNumbers w:val="0"/>
              <w:kinsoku/>
              <w:wordWrap/>
              <w:overflowPunct/>
              <w:topLinePunct w:val="0"/>
              <w:autoSpaceDE/>
              <w:autoSpaceDN/>
              <w:bidi w:val="0"/>
              <w:adjustRightInd/>
              <w:spacing w:before="0" w:beforeAutospacing="0" w:after="0" w:afterAutospacing="0"/>
              <w:ind w:left="0" w:right="0"/>
              <w:jc w:val="center"/>
              <w:textAlignment w:val="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4</w:t>
            </w:r>
          </w:p>
        </w:tc>
        <w:tc>
          <w:tcPr>
            <w:tcW w:w="2003" w:type="dxa"/>
            <w:vAlign w:val="center"/>
          </w:tcPr>
          <w:p w14:paraId="06DB39C1">
            <w:pPr>
              <w:keepNext w:val="0"/>
              <w:keepLines/>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仿宋" w:hAnsi="仿宋" w:eastAsia="仿宋" w:cs="仿宋"/>
                <w:kern w:val="0"/>
                <w:sz w:val="24"/>
                <w:highlight w:val="none"/>
              </w:rPr>
            </w:pPr>
            <w:r>
              <w:rPr>
                <w:rFonts w:hint="eastAsia" w:ascii="仿宋" w:hAnsi="仿宋" w:eastAsia="仿宋" w:cs="仿宋"/>
                <w:sz w:val="24"/>
                <w:highlight w:val="none"/>
              </w:rPr>
              <w:t>交货地点</w:t>
            </w:r>
          </w:p>
        </w:tc>
        <w:tc>
          <w:tcPr>
            <w:tcW w:w="5952" w:type="dxa"/>
            <w:gridSpan w:val="3"/>
            <w:vAlign w:val="center"/>
          </w:tcPr>
          <w:p w14:paraId="2C100256">
            <w:pPr>
              <w:keepNext w:val="0"/>
              <w:keepLines/>
              <w:widowControl/>
              <w:suppressLineNumbers w:val="0"/>
              <w:spacing w:before="0" w:beforeAutospacing="0" w:after="0" w:afterAutospacing="0"/>
              <w:ind w:left="0" w:right="0"/>
              <w:jc w:val="center"/>
              <w:rPr>
                <w:rFonts w:hint="eastAsia" w:ascii="仿宋" w:hAnsi="仿宋" w:eastAsia="仿宋" w:cs="仿宋"/>
                <w:sz w:val="24"/>
                <w:highlight w:val="none"/>
                <w:lang w:eastAsia="zh-CN"/>
              </w:rPr>
            </w:pPr>
            <w:r>
              <w:rPr>
                <w:rFonts w:hint="eastAsia" w:ascii="仿宋" w:hAnsi="仿宋" w:eastAsia="仿宋" w:cs="仿宋"/>
                <w:sz w:val="24"/>
                <w:highlight w:val="none"/>
              </w:rPr>
              <w:t>成都三博东篱医院指定地点</w:t>
            </w:r>
            <w:r>
              <w:rPr>
                <w:rFonts w:hint="eastAsia" w:ascii="仿宋" w:hAnsi="仿宋" w:eastAsia="仿宋" w:cs="仿宋"/>
                <w:sz w:val="24"/>
                <w:highlight w:val="none"/>
                <w:lang w:eastAsia="zh-CN"/>
              </w:rPr>
              <w:t>。</w:t>
            </w:r>
          </w:p>
        </w:tc>
      </w:tr>
    </w:tbl>
    <w:p w14:paraId="6EB8F8DE">
      <w:pPr>
        <w:pStyle w:val="3"/>
        <w:keepNext w:val="0"/>
        <w:keepLines/>
        <w:pageBreakBefore w:val="0"/>
        <w:widowControl/>
        <w:numPr>
          <w:ilvl w:val="0"/>
          <w:numId w:val="1"/>
        </w:numPr>
        <w:shd w:val="clear"/>
        <w:kinsoku/>
        <w:wordWrap/>
        <w:overflowPunct/>
        <w:topLinePunct w:val="0"/>
        <w:autoSpaceDE/>
        <w:autoSpaceDN/>
        <w:bidi w:val="0"/>
        <w:adjustRightInd/>
        <w:snapToGrid/>
        <w:spacing w:before="313" w:beforeLines="100" w:line="413" w:lineRule="auto"/>
        <w:ind w:left="425" w:hanging="425"/>
        <w:textAlignment w:val="auto"/>
        <w:rPr>
          <w:rFonts w:hint="eastAsia" w:ascii="仿宋" w:hAnsi="仿宋" w:eastAsia="仿宋" w:cs="仿宋"/>
          <w:sz w:val="24"/>
          <w:highlight w:val="none"/>
        </w:rPr>
      </w:pPr>
      <w:bookmarkStart w:id="22" w:name="_Toc14758"/>
      <w:bookmarkStart w:id="23" w:name="_Toc11682"/>
      <w:bookmarkStart w:id="24" w:name="_Toc24070"/>
      <w:bookmarkStart w:id="25" w:name="_Toc29651"/>
      <w:r>
        <w:rPr>
          <w:rFonts w:hint="eastAsia" w:ascii="仿宋" w:hAnsi="仿宋" w:eastAsia="仿宋" w:cs="仿宋"/>
          <w:sz w:val="24"/>
          <w:highlight w:val="none"/>
        </w:rPr>
        <w:t>投标人资格要求</w:t>
      </w:r>
      <w:bookmarkEnd w:id="18"/>
      <w:bookmarkEnd w:id="19"/>
      <w:bookmarkEnd w:id="20"/>
      <w:bookmarkEnd w:id="21"/>
      <w:bookmarkEnd w:id="22"/>
      <w:bookmarkEnd w:id="23"/>
      <w:bookmarkEnd w:id="24"/>
      <w:bookmarkEnd w:id="25"/>
    </w:p>
    <w:p w14:paraId="645D473D">
      <w:pPr>
        <w:keepLines/>
        <w:widowControl/>
        <w:numPr>
          <w:ilvl w:val="1"/>
          <w:numId w:val="2"/>
        </w:numPr>
        <w:shd w:val="clear"/>
        <w:spacing w:before="156" w:beforeLines="50"/>
        <w:ind w:left="0" w:firstLine="0"/>
        <w:rPr>
          <w:rFonts w:hint="eastAsia" w:ascii="仿宋" w:hAnsi="仿宋" w:eastAsia="仿宋" w:cs="仿宋"/>
          <w:sz w:val="24"/>
          <w:highlight w:val="none"/>
        </w:rPr>
      </w:pPr>
      <w:r>
        <w:rPr>
          <w:rFonts w:hint="eastAsia" w:ascii="仿宋" w:hAnsi="仿宋" w:eastAsia="仿宋" w:cs="仿宋"/>
          <w:sz w:val="24"/>
          <w:highlight w:val="none"/>
        </w:rPr>
        <w:t>须在中华人民共和国境内合法注册，具有独立法人资格和经营许可，经营范围包含“技术开发”“软件开发”“软件销售”</w:t>
      </w:r>
      <w:r>
        <w:rPr>
          <w:rFonts w:hint="eastAsia" w:ascii="仿宋" w:hAnsi="仿宋" w:eastAsia="仿宋" w:cs="仿宋"/>
          <w:sz w:val="24"/>
          <w:highlight w:val="none"/>
          <w:lang w:val="en-US" w:eastAsia="zh-CN"/>
        </w:rPr>
        <w:t>等</w:t>
      </w:r>
      <w:r>
        <w:rPr>
          <w:rFonts w:hint="eastAsia" w:ascii="仿宋" w:hAnsi="仿宋" w:eastAsia="仿宋" w:cs="仿宋"/>
          <w:sz w:val="24"/>
          <w:highlight w:val="none"/>
        </w:rPr>
        <w:t>相关内容；。</w:t>
      </w:r>
    </w:p>
    <w:p w14:paraId="4D61B3CC">
      <w:pPr>
        <w:keepLines/>
        <w:widowControl/>
        <w:numPr>
          <w:ilvl w:val="1"/>
          <w:numId w:val="2"/>
        </w:numPr>
        <w:shd w:val="clear"/>
        <w:spacing w:before="156" w:beforeLines="50"/>
        <w:ind w:left="0" w:firstLine="0"/>
        <w:rPr>
          <w:rFonts w:hint="eastAsia" w:ascii="仿宋" w:hAnsi="仿宋" w:eastAsia="仿宋" w:cs="仿宋"/>
          <w:sz w:val="24"/>
          <w:highlight w:val="none"/>
        </w:rPr>
      </w:pPr>
      <w:r>
        <w:rPr>
          <w:rFonts w:hint="eastAsia" w:ascii="仿宋" w:hAnsi="仿宋" w:eastAsia="仿宋" w:cs="仿宋"/>
          <w:sz w:val="24"/>
          <w:highlight w:val="none"/>
        </w:rPr>
        <w:t>具备2024年1月1日以后三级及以上医院感染</w:t>
      </w:r>
      <w:r>
        <w:rPr>
          <w:rFonts w:hint="eastAsia" w:ascii="仿宋" w:hAnsi="仿宋" w:eastAsia="仿宋" w:cs="仿宋"/>
          <w:sz w:val="24"/>
          <w:highlight w:val="none"/>
          <w:lang w:val="en-US" w:eastAsia="zh-CN"/>
        </w:rPr>
        <w:t>及公共卫生</w:t>
      </w:r>
      <w:r>
        <w:rPr>
          <w:rFonts w:hint="eastAsia" w:ascii="仿宋" w:hAnsi="仿宋" w:eastAsia="仿宋" w:cs="仿宋"/>
          <w:sz w:val="24"/>
          <w:highlight w:val="none"/>
        </w:rPr>
        <w:t>实时监控系统（或同类院感</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公卫</w:t>
      </w:r>
      <w:r>
        <w:rPr>
          <w:rFonts w:hint="eastAsia" w:ascii="仿宋" w:hAnsi="仿宋" w:eastAsia="仿宋" w:cs="仿宋"/>
          <w:sz w:val="24"/>
          <w:highlight w:val="none"/>
        </w:rPr>
        <w:t>信息化系统）的供货实施案例。</w:t>
      </w:r>
    </w:p>
    <w:p w14:paraId="3CB04DA6">
      <w:pPr>
        <w:keepLines/>
        <w:widowControl/>
        <w:numPr>
          <w:ilvl w:val="1"/>
          <w:numId w:val="2"/>
        </w:numPr>
        <w:shd w:val="clear"/>
        <w:spacing w:before="156" w:beforeLines="50"/>
        <w:rPr>
          <w:rFonts w:hint="eastAsia" w:ascii="仿宋" w:hAnsi="仿宋" w:eastAsia="仿宋" w:cs="仿宋"/>
          <w:sz w:val="24"/>
          <w:highlight w:val="none"/>
        </w:rPr>
      </w:pPr>
      <w:r>
        <w:rPr>
          <w:rFonts w:hint="eastAsia" w:ascii="仿宋" w:hAnsi="仿宋" w:eastAsia="仿宋" w:cs="仿宋"/>
          <w:sz w:val="24"/>
          <w:highlight w:val="none"/>
        </w:rPr>
        <w:t>若为代理商投标，须提供所投产品制造商出具的有效授权书（同一品牌同一</w:t>
      </w:r>
      <w:r>
        <w:rPr>
          <w:rFonts w:hint="eastAsia" w:ascii="仿宋" w:hAnsi="仿宋" w:eastAsia="仿宋" w:cs="仿宋"/>
          <w:sz w:val="24"/>
          <w:highlight w:val="none"/>
          <w:lang w:val="en-US" w:eastAsia="zh-CN"/>
        </w:rPr>
        <w:t>版本</w:t>
      </w:r>
      <w:r>
        <w:rPr>
          <w:rFonts w:hint="eastAsia" w:ascii="仿宋" w:hAnsi="仿宋" w:eastAsia="仿宋" w:cs="仿宋"/>
          <w:sz w:val="24"/>
          <w:highlight w:val="none"/>
        </w:rPr>
        <w:t>仅能委托一个代理商投标）。</w:t>
      </w:r>
    </w:p>
    <w:p w14:paraId="2668AC0B">
      <w:pPr>
        <w:keepLines/>
        <w:widowControl/>
        <w:numPr>
          <w:ilvl w:val="1"/>
          <w:numId w:val="2"/>
        </w:numPr>
        <w:shd w:val="clear"/>
        <w:spacing w:before="156" w:beforeLines="50"/>
        <w:rPr>
          <w:rFonts w:hint="eastAsia" w:ascii="仿宋" w:hAnsi="仿宋" w:eastAsia="仿宋" w:cs="仿宋"/>
          <w:sz w:val="24"/>
          <w:highlight w:val="none"/>
        </w:rPr>
      </w:pPr>
      <w:r>
        <w:rPr>
          <w:rFonts w:hint="eastAsia" w:ascii="仿宋" w:hAnsi="仿宋" w:eastAsia="仿宋" w:cs="仿宋"/>
          <w:sz w:val="24"/>
          <w:highlight w:val="none"/>
        </w:rPr>
        <w:t>具备与医院HIS、LIS、</w:t>
      </w:r>
      <w:r>
        <w:rPr>
          <w:rFonts w:hint="eastAsia" w:ascii="仿宋" w:hAnsi="仿宋" w:eastAsia="仿宋" w:cs="仿宋"/>
          <w:sz w:val="24"/>
          <w:highlight w:val="none"/>
          <w:lang w:val="en-US" w:eastAsia="zh-CN"/>
        </w:rPr>
        <w:t>PACS、</w:t>
      </w:r>
      <w:r>
        <w:rPr>
          <w:rFonts w:hint="eastAsia" w:ascii="仿宋" w:hAnsi="仿宋" w:eastAsia="仿宋" w:cs="仿宋"/>
          <w:sz w:val="24"/>
          <w:highlight w:val="none"/>
        </w:rPr>
        <w:t>电子病历</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手术麻醉</w:t>
      </w:r>
      <w:r>
        <w:rPr>
          <w:rFonts w:hint="eastAsia" w:ascii="仿宋" w:hAnsi="仿宋" w:eastAsia="仿宋" w:cs="仿宋"/>
          <w:sz w:val="24"/>
          <w:highlight w:val="none"/>
        </w:rPr>
        <w:t>等系统对接的实施能力，可提供技术证明</w:t>
      </w:r>
      <w:r>
        <w:rPr>
          <w:rFonts w:hint="eastAsia" w:ascii="仿宋" w:hAnsi="仿宋" w:eastAsia="仿宋" w:cs="仿宋"/>
          <w:sz w:val="24"/>
          <w:highlight w:val="none"/>
          <w:lang w:eastAsia="zh-CN"/>
        </w:rPr>
        <w:t>、</w:t>
      </w:r>
      <w:r>
        <w:rPr>
          <w:rFonts w:hint="eastAsia" w:ascii="仿宋" w:hAnsi="仿宋" w:eastAsia="仿宋" w:cs="仿宋"/>
          <w:sz w:val="24"/>
          <w:highlight w:val="none"/>
        </w:rPr>
        <w:t>合作协议</w:t>
      </w:r>
      <w:r>
        <w:rPr>
          <w:rFonts w:hint="eastAsia" w:ascii="仿宋" w:hAnsi="仿宋" w:eastAsia="仿宋" w:cs="仿宋"/>
          <w:sz w:val="24"/>
          <w:highlight w:val="none"/>
          <w:lang w:val="en-US" w:eastAsia="zh-CN"/>
        </w:rPr>
        <w:t>、提及了相关系统对接的既往案例或其他可证明材料</w:t>
      </w:r>
      <w:r>
        <w:rPr>
          <w:rFonts w:hint="eastAsia" w:ascii="仿宋" w:hAnsi="仿宋" w:eastAsia="仿宋" w:cs="仿宋"/>
          <w:sz w:val="24"/>
          <w:highlight w:val="none"/>
        </w:rPr>
        <w:t>。</w:t>
      </w:r>
    </w:p>
    <w:p w14:paraId="32BEA083">
      <w:pPr>
        <w:keepLines/>
        <w:widowControl/>
        <w:numPr>
          <w:ilvl w:val="1"/>
          <w:numId w:val="2"/>
        </w:numPr>
        <w:shd w:val="clear"/>
        <w:spacing w:before="156" w:beforeLines="50"/>
        <w:rPr>
          <w:rFonts w:hint="eastAsia" w:ascii="仿宋" w:hAnsi="仿宋" w:eastAsia="仿宋" w:cs="仿宋"/>
          <w:sz w:val="24"/>
          <w:highlight w:val="none"/>
        </w:rPr>
      </w:pPr>
      <w:r>
        <w:rPr>
          <w:rFonts w:hint="eastAsia" w:ascii="仿宋" w:hAnsi="仿宋" w:eastAsia="仿宋" w:cs="仿宋"/>
          <w:sz w:val="24"/>
          <w:highlight w:val="none"/>
          <w:lang w:eastAsia="zh-CN"/>
        </w:rPr>
        <w:t>自投标截止之日起倒算36个月</w:t>
      </w:r>
      <w:r>
        <w:rPr>
          <w:rFonts w:hint="eastAsia" w:ascii="仿宋" w:hAnsi="仿宋" w:eastAsia="仿宋" w:cs="仿宋"/>
          <w:sz w:val="24"/>
          <w:highlight w:val="none"/>
        </w:rPr>
        <w:t>内，在经营活动中没有重大违法记录。</w:t>
      </w:r>
    </w:p>
    <w:p w14:paraId="7C98F10D">
      <w:pPr>
        <w:keepLines/>
        <w:widowControl/>
        <w:numPr>
          <w:ilvl w:val="1"/>
          <w:numId w:val="2"/>
        </w:numPr>
        <w:shd w:val="clear"/>
        <w:spacing w:before="156" w:beforeLines="50"/>
        <w:rPr>
          <w:rFonts w:hint="eastAsia" w:ascii="仿宋" w:hAnsi="仿宋" w:eastAsia="仿宋" w:cs="仿宋"/>
          <w:sz w:val="24"/>
          <w:highlight w:val="none"/>
        </w:rPr>
      </w:pPr>
      <w:r>
        <w:rPr>
          <w:rFonts w:hint="eastAsia" w:ascii="仿宋" w:hAnsi="仿宋" w:eastAsia="仿宋" w:cs="仿宋"/>
          <w:sz w:val="24"/>
          <w:highlight w:val="none"/>
        </w:rPr>
        <w:t>本项目不接受联合体响应，不允许分包、转包。</w:t>
      </w:r>
    </w:p>
    <w:p w14:paraId="2CA8EED4">
      <w:pPr>
        <w:keepLines/>
        <w:widowControl/>
        <w:numPr>
          <w:ilvl w:val="1"/>
          <w:numId w:val="2"/>
        </w:numPr>
        <w:shd w:val="clear"/>
        <w:spacing w:before="156" w:beforeLines="50"/>
        <w:rPr>
          <w:rFonts w:hint="eastAsia" w:ascii="仿宋" w:hAnsi="仿宋" w:eastAsia="仿宋" w:cs="仿宋"/>
          <w:sz w:val="24"/>
          <w:highlight w:val="none"/>
        </w:rPr>
      </w:pPr>
      <w:r>
        <w:rPr>
          <w:rFonts w:hint="eastAsia" w:ascii="仿宋" w:hAnsi="仿宋" w:eastAsia="仿宋" w:cs="仿宋"/>
          <w:sz w:val="24"/>
          <w:highlight w:val="none"/>
        </w:rPr>
        <w:t>法定代表人身份证明或附有法定代表人身份证明的授权委托书。</w:t>
      </w:r>
    </w:p>
    <w:p w14:paraId="0DFEB135">
      <w:pPr>
        <w:keepLines/>
        <w:widowControl/>
        <w:numPr>
          <w:ilvl w:val="1"/>
          <w:numId w:val="2"/>
        </w:numPr>
        <w:shd w:val="clear"/>
        <w:spacing w:before="156" w:beforeLines="50"/>
        <w:rPr>
          <w:rFonts w:hint="eastAsia" w:ascii="仿宋" w:hAnsi="仿宋" w:eastAsia="仿宋" w:cs="仿宋"/>
          <w:sz w:val="24"/>
          <w:highlight w:val="none"/>
        </w:rPr>
      </w:pPr>
      <w:r>
        <w:rPr>
          <w:rFonts w:hint="eastAsia" w:ascii="仿宋" w:hAnsi="仿宋" w:eastAsia="仿宋" w:cs="仿宋"/>
          <w:sz w:val="24"/>
          <w:highlight w:val="none"/>
        </w:rPr>
        <w:t>符合法律、法规规定的其他要求。</w:t>
      </w:r>
    </w:p>
    <w:p w14:paraId="4787C72F">
      <w:pPr>
        <w:pStyle w:val="3"/>
        <w:keepNext w:val="0"/>
        <w:keepLines/>
        <w:pageBreakBefore w:val="0"/>
        <w:widowControl/>
        <w:numPr>
          <w:ilvl w:val="0"/>
          <w:numId w:val="1"/>
        </w:numPr>
        <w:shd w:val="clear"/>
        <w:kinsoku/>
        <w:wordWrap/>
        <w:overflowPunct/>
        <w:topLinePunct w:val="0"/>
        <w:autoSpaceDE/>
        <w:autoSpaceDN/>
        <w:bidi w:val="0"/>
        <w:adjustRightInd/>
        <w:snapToGrid/>
        <w:spacing w:before="313" w:beforeLines="100" w:line="413" w:lineRule="auto"/>
        <w:ind w:left="425" w:hanging="425"/>
        <w:textAlignment w:val="auto"/>
        <w:rPr>
          <w:rFonts w:hint="eastAsia" w:ascii="仿宋" w:hAnsi="仿宋" w:eastAsia="仿宋" w:cs="仿宋"/>
          <w:sz w:val="24"/>
          <w:highlight w:val="none"/>
        </w:rPr>
      </w:pPr>
      <w:bookmarkStart w:id="26" w:name="_Toc7414"/>
      <w:bookmarkStart w:id="27" w:name="_Toc17976"/>
      <w:bookmarkStart w:id="28" w:name="_Toc6035"/>
      <w:bookmarkStart w:id="29" w:name="_Toc19902"/>
      <w:bookmarkStart w:id="30" w:name="_Toc25534"/>
      <w:bookmarkStart w:id="31" w:name="_Toc29083"/>
      <w:bookmarkStart w:id="32" w:name="_Toc25801"/>
      <w:bookmarkStart w:id="33" w:name="_Toc29654"/>
      <w:r>
        <w:rPr>
          <w:rFonts w:hint="eastAsia" w:ascii="仿宋" w:hAnsi="仿宋" w:eastAsia="仿宋" w:cs="仿宋"/>
          <w:sz w:val="24"/>
          <w:highlight w:val="none"/>
        </w:rPr>
        <w:t>递交投标文件截止时间和地点</w:t>
      </w:r>
      <w:bookmarkEnd w:id="26"/>
      <w:bookmarkEnd w:id="27"/>
      <w:bookmarkEnd w:id="28"/>
      <w:bookmarkEnd w:id="29"/>
      <w:bookmarkEnd w:id="30"/>
      <w:bookmarkEnd w:id="31"/>
      <w:bookmarkEnd w:id="32"/>
      <w:bookmarkEnd w:id="33"/>
    </w:p>
    <w:p w14:paraId="1D2E94EF">
      <w:pPr>
        <w:keepLines/>
        <w:widowControl/>
        <w:numPr>
          <w:ilvl w:val="1"/>
          <w:numId w:val="3"/>
        </w:numPr>
        <w:shd w:val="clear"/>
        <w:spacing w:before="156" w:beforeLines="50"/>
        <w:ind w:left="567" w:leftChars="0" w:hanging="567" w:firstLineChars="0"/>
        <w:rPr>
          <w:rFonts w:hint="eastAsia" w:ascii="仿宋" w:hAnsi="仿宋" w:eastAsia="仿宋" w:cs="仿宋"/>
          <w:snapToGrid w:val="0"/>
          <w:kern w:val="0"/>
          <w:sz w:val="24"/>
          <w:highlight w:val="none"/>
        </w:rPr>
      </w:pPr>
      <w:r>
        <w:rPr>
          <w:rFonts w:hint="eastAsia" w:ascii="仿宋" w:hAnsi="仿宋" w:eastAsia="仿宋" w:cs="仿宋"/>
          <w:snapToGrid w:val="0"/>
          <w:kern w:val="0"/>
          <w:sz w:val="24"/>
          <w:highlight w:val="none"/>
        </w:rPr>
        <w:t>时间：</w:t>
      </w:r>
      <w:r>
        <w:rPr>
          <w:rFonts w:hint="eastAsia" w:ascii="仿宋" w:hAnsi="仿宋" w:eastAsia="仿宋" w:cs="仿宋"/>
          <w:b/>
          <w:bCs/>
          <w:snapToGrid w:val="0"/>
          <w:color w:val="FF0000"/>
          <w:kern w:val="0"/>
          <w:sz w:val="24"/>
          <w:highlight w:val="none"/>
          <w:lang w:eastAsia="zh-CN"/>
        </w:rPr>
        <w:t>2026年9月24日</w:t>
      </w:r>
      <w:r>
        <w:rPr>
          <w:rFonts w:hint="eastAsia" w:ascii="仿宋" w:hAnsi="仿宋" w:eastAsia="仿宋" w:cs="仿宋"/>
          <w:b/>
          <w:bCs/>
          <w:snapToGrid w:val="0"/>
          <w:color w:val="FF0000"/>
          <w:kern w:val="0"/>
          <w:sz w:val="24"/>
          <w:highlight w:val="none"/>
          <w:lang w:val="en-US" w:eastAsia="zh-CN"/>
        </w:rPr>
        <w:t>8:20</w:t>
      </w:r>
      <w:r>
        <w:rPr>
          <w:rFonts w:hint="eastAsia" w:ascii="仿宋" w:hAnsi="仿宋" w:eastAsia="仿宋" w:cs="仿宋"/>
          <w:b/>
          <w:bCs/>
          <w:snapToGrid w:val="0"/>
          <w:color w:val="FF0000"/>
          <w:kern w:val="0"/>
          <w:sz w:val="24"/>
          <w:highlight w:val="none"/>
        </w:rPr>
        <w:t>（北京时间）</w:t>
      </w:r>
      <w:r>
        <w:rPr>
          <w:rFonts w:hint="eastAsia" w:ascii="仿宋" w:hAnsi="仿宋" w:eastAsia="仿宋" w:cs="仿宋"/>
          <w:snapToGrid w:val="0"/>
          <w:kern w:val="0"/>
          <w:sz w:val="24"/>
          <w:highlight w:val="none"/>
        </w:rPr>
        <w:t>，逾期收到或不符合规定的投标文件恕不接受。</w:t>
      </w:r>
    </w:p>
    <w:p w14:paraId="3F30E256">
      <w:pPr>
        <w:keepLines/>
        <w:widowControl/>
        <w:numPr>
          <w:ilvl w:val="1"/>
          <w:numId w:val="3"/>
        </w:numPr>
        <w:shd w:val="clear"/>
        <w:spacing w:before="156" w:beforeLines="50"/>
        <w:ind w:left="567" w:leftChars="0" w:hanging="567" w:firstLineChars="0"/>
        <w:rPr>
          <w:rFonts w:hint="eastAsia" w:ascii="仿宋" w:hAnsi="仿宋" w:eastAsia="仿宋" w:cs="仿宋"/>
          <w:snapToGrid w:val="0"/>
          <w:kern w:val="0"/>
          <w:sz w:val="24"/>
          <w:highlight w:val="none"/>
          <w:lang w:eastAsia="zh-CN"/>
        </w:rPr>
      </w:pPr>
      <w:r>
        <w:rPr>
          <w:rFonts w:hint="eastAsia" w:ascii="仿宋" w:hAnsi="仿宋" w:eastAsia="仿宋" w:cs="仿宋"/>
          <w:snapToGrid w:val="0"/>
          <w:kern w:val="0"/>
          <w:sz w:val="24"/>
          <w:highlight w:val="none"/>
        </w:rPr>
        <w:t>地点：成都市成华区杉板桥南一路219号5A网络信息中心</w:t>
      </w:r>
      <w:r>
        <w:rPr>
          <w:rFonts w:hint="eastAsia" w:ascii="仿宋" w:hAnsi="仿宋" w:eastAsia="仿宋" w:cs="仿宋"/>
          <w:snapToGrid w:val="0"/>
          <w:kern w:val="0"/>
          <w:sz w:val="24"/>
          <w:highlight w:val="none"/>
          <w:lang w:eastAsia="zh-CN"/>
        </w:rPr>
        <w:t>。</w:t>
      </w:r>
    </w:p>
    <w:p w14:paraId="2F72E688">
      <w:pPr>
        <w:pStyle w:val="3"/>
        <w:keepNext w:val="0"/>
        <w:keepLines/>
        <w:pageBreakBefore w:val="0"/>
        <w:widowControl/>
        <w:numPr>
          <w:ilvl w:val="0"/>
          <w:numId w:val="1"/>
        </w:numPr>
        <w:shd w:val="clear"/>
        <w:kinsoku/>
        <w:wordWrap/>
        <w:overflowPunct/>
        <w:topLinePunct w:val="0"/>
        <w:autoSpaceDE/>
        <w:autoSpaceDN/>
        <w:bidi w:val="0"/>
        <w:adjustRightInd/>
        <w:snapToGrid/>
        <w:spacing w:before="313" w:beforeLines="100" w:line="413" w:lineRule="auto"/>
        <w:ind w:left="425" w:hanging="425"/>
        <w:textAlignment w:val="auto"/>
        <w:rPr>
          <w:rFonts w:hint="eastAsia" w:ascii="仿宋" w:hAnsi="仿宋" w:eastAsia="仿宋" w:cs="仿宋"/>
          <w:sz w:val="24"/>
          <w:highlight w:val="none"/>
        </w:rPr>
      </w:pPr>
      <w:bookmarkStart w:id="34" w:name="_Toc28255"/>
      <w:bookmarkStart w:id="35" w:name="_Toc18501"/>
      <w:bookmarkStart w:id="36" w:name="_Toc12722"/>
      <w:bookmarkStart w:id="37" w:name="_Toc12975"/>
      <w:bookmarkStart w:id="38" w:name="_Toc4610"/>
      <w:bookmarkStart w:id="39" w:name="_Toc6621"/>
      <w:bookmarkStart w:id="40" w:name="_Toc22780"/>
      <w:bookmarkStart w:id="41" w:name="_Toc10755"/>
      <w:r>
        <w:rPr>
          <w:rFonts w:hint="eastAsia" w:ascii="仿宋" w:hAnsi="仿宋" w:eastAsia="仿宋" w:cs="仿宋"/>
          <w:sz w:val="24"/>
          <w:highlight w:val="none"/>
          <w:lang w:val="en-US" w:eastAsia="zh-CN"/>
        </w:rPr>
        <w:t>开标</w:t>
      </w:r>
      <w:r>
        <w:rPr>
          <w:rFonts w:hint="eastAsia" w:ascii="仿宋" w:hAnsi="仿宋" w:eastAsia="仿宋" w:cs="仿宋"/>
          <w:sz w:val="24"/>
          <w:highlight w:val="none"/>
        </w:rPr>
        <w:t>时间</w:t>
      </w:r>
      <w:r>
        <w:rPr>
          <w:rFonts w:hint="eastAsia" w:ascii="仿宋" w:hAnsi="仿宋" w:eastAsia="仿宋" w:cs="仿宋"/>
          <w:sz w:val="24"/>
          <w:highlight w:val="none"/>
          <w:lang w:val="en-US" w:eastAsia="zh-CN"/>
        </w:rPr>
        <w:t>及地点</w:t>
      </w:r>
      <w:bookmarkEnd w:id="34"/>
      <w:bookmarkEnd w:id="35"/>
      <w:bookmarkEnd w:id="36"/>
      <w:bookmarkEnd w:id="37"/>
      <w:bookmarkEnd w:id="38"/>
      <w:bookmarkEnd w:id="39"/>
      <w:bookmarkEnd w:id="40"/>
      <w:bookmarkEnd w:id="41"/>
    </w:p>
    <w:p w14:paraId="1D7B5777">
      <w:pPr>
        <w:keepLines/>
        <w:widowControl/>
        <w:numPr>
          <w:ilvl w:val="1"/>
          <w:numId w:val="4"/>
        </w:numPr>
        <w:shd w:val="clear"/>
        <w:spacing w:before="156" w:beforeLines="50"/>
        <w:ind w:left="567" w:leftChars="0" w:hanging="567" w:firstLineChars="0"/>
        <w:rPr>
          <w:rFonts w:hint="eastAsia" w:ascii="仿宋" w:hAnsi="仿宋" w:eastAsia="仿宋" w:cs="仿宋"/>
          <w:snapToGrid w:val="0"/>
          <w:kern w:val="0"/>
          <w:sz w:val="24"/>
          <w:highlight w:val="none"/>
        </w:rPr>
      </w:pPr>
      <w:r>
        <w:rPr>
          <w:rFonts w:hint="eastAsia" w:ascii="仿宋" w:hAnsi="仿宋" w:eastAsia="仿宋" w:cs="仿宋"/>
          <w:snapToGrid w:val="0"/>
          <w:kern w:val="0"/>
          <w:sz w:val="24"/>
          <w:highlight w:val="none"/>
        </w:rPr>
        <w:t>签到</w:t>
      </w:r>
      <w:r>
        <w:rPr>
          <w:rFonts w:hint="eastAsia" w:ascii="仿宋" w:hAnsi="仿宋" w:eastAsia="仿宋" w:cs="仿宋"/>
          <w:snapToGrid w:val="0"/>
          <w:kern w:val="0"/>
          <w:sz w:val="24"/>
          <w:highlight w:val="none"/>
          <w:lang w:val="en-US" w:eastAsia="zh-CN"/>
        </w:rPr>
        <w:t>截止</w:t>
      </w:r>
      <w:r>
        <w:rPr>
          <w:rFonts w:hint="eastAsia" w:ascii="仿宋" w:hAnsi="仿宋" w:eastAsia="仿宋" w:cs="仿宋"/>
          <w:snapToGrid w:val="0"/>
          <w:kern w:val="0"/>
          <w:sz w:val="24"/>
          <w:highlight w:val="none"/>
        </w:rPr>
        <w:t>时间</w:t>
      </w:r>
      <w:r>
        <w:rPr>
          <w:rFonts w:hint="eastAsia" w:ascii="仿宋" w:hAnsi="仿宋" w:eastAsia="仿宋" w:cs="仿宋"/>
          <w:snapToGrid w:val="0"/>
          <w:kern w:val="0"/>
          <w:sz w:val="24"/>
          <w:highlight w:val="none"/>
          <w:lang w:eastAsia="zh-CN"/>
        </w:rPr>
        <w:t>：</w:t>
      </w:r>
      <w:r>
        <w:rPr>
          <w:rFonts w:hint="eastAsia" w:ascii="仿宋" w:hAnsi="仿宋" w:eastAsia="仿宋" w:cs="仿宋"/>
          <w:b/>
          <w:bCs/>
          <w:snapToGrid w:val="0"/>
          <w:color w:val="FF0000"/>
          <w:kern w:val="0"/>
          <w:sz w:val="24"/>
          <w:highlight w:val="none"/>
          <w:lang w:eastAsia="zh-CN"/>
        </w:rPr>
        <w:t>2026年9月24日</w:t>
      </w:r>
      <w:r>
        <w:rPr>
          <w:rFonts w:hint="eastAsia" w:ascii="仿宋" w:hAnsi="仿宋" w:eastAsia="仿宋" w:cs="仿宋"/>
          <w:b/>
          <w:bCs/>
          <w:snapToGrid w:val="0"/>
          <w:color w:val="FF0000"/>
          <w:kern w:val="0"/>
          <w:sz w:val="24"/>
          <w:highlight w:val="none"/>
          <w:lang w:val="en-US" w:eastAsia="zh-CN"/>
        </w:rPr>
        <w:t>08</w:t>
      </w:r>
      <w:r>
        <w:rPr>
          <w:rFonts w:hint="eastAsia" w:ascii="仿宋" w:hAnsi="仿宋" w:eastAsia="仿宋" w:cs="仿宋"/>
          <w:b/>
          <w:bCs/>
          <w:snapToGrid w:val="0"/>
          <w:color w:val="FF0000"/>
          <w:kern w:val="0"/>
          <w:sz w:val="24"/>
          <w:highlight w:val="none"/>
        </w:rPr>
        <w:t>:</w:t>
      </w:r>
      <w:r>
        <w:rPr>
          <w:rFonts w:hint="eastAsia" w:ascii="仿宋" w:hAnsi="仿宋" w:eastAsia="仿宋" w:cs="仿宋"/>
          <w:b/>
          <w:bCs/>
          <w:snapToGrid w:val="0"/>
          <w:color w:val="FF0000"/>
          <w:kern w:val="0"/>
          <w:sz w:val="24"/>
          <w:highlight w:val="none"/>
          <w:lang w:val="en-US" w:eastAsia="zh-CN"/>
        </w:rPr>
        <w:t>25</w:t>
      </w:r>
      <w:r>
        <w:rPr>
          <w:rFonts w:hint="eastAsia" w:ascii="仿宋" w:hAnsi="仿宋" w:eastAsia="仿宋" w:cs="仿宋"/>
          <w:b/>
          <w:bCs/>
          <w:snapToGrid w:val="0"/>
          <w:color w:val="FF0000"/>
          <w:kern w:val="0"/>
          <w:sz w:val="24"/>
          <w:highlight w:val="none"/>
        </w:rPr>
        <w:t>（北京时间）</w:t>
      </w:r>
    </w:p>
    <w:p w14:paraId="2AFC26ED">
      <w:pPr>
        <w:keepLines/>
        <w:widowControl/>
        <w:numPr>
          <w:ilvl w:val="1"/>
          <w:numId w:val="4"/>
        </w:numPr>
        <w:shd w:val="clear"/>
        <w:spacing w:before="156" w:beforeLines="50"/>
        <w:ind w:left="567" w:leftChars="0" w:hanging="567" w:firstLineChars="0"/>
        <w:rPr>
          <w:rFonts w:hint="eastAsia" w:ascii="仿宋" w:hAnsi="仿宋" w:eastAsia="仿宋" w:cs="仿宋"/>
          <w:snapToGrid w:val="0"/>
          <w:kern w:val="0"/>
          <w:sz w:val="24"/>
          <w:highlight w:val="none"/>
        </w:rPr>
      </w:pPr>
      <w:r>
        <w:rPr>
          <w:rFonts w:hint="eastAsia" w:ascii="仿宋" w:hAnsi="仿宋" w:eastAsia="仿宋" w:cs="仿宋"/>
          <w:snapToGrid w:val="0"/>
          <w:kern w:val="0"/>
          <w:sz w:val="24"/>
          <w:highlight w:val="none"/>
          <w:lang w:val="en-US" w:eastAsia="zh-CN"/>
        </w:rPr>
        <w:t>开标</w:t>
      </w:r>
      <w:r>
        <w:rPr>
          <w:rFonts w:hint="eastAsia" w:ascii="仿宋" w:hAnsi="仿宋" w:eastAsia="仿宋" w:cs="仿宋"/>
          <w:snapToGrid w:val="0"/>
          <w:kern w:val="0"/>
          <w:sz w:val="24"/>
          <w:highlight w:val="none"/>
        </w:rPr>
        <w:t>时间：</w:t>
      </w:r>
      <w:r>
        <w:rPr>
          <w:rFonts w:hint="eastAsia" w:ascii="仿宋" w:hAnsi="仿宋" w:eastAsia="仿宋" w:cs="仿宋"/>
          <w:b/>
          <w:bCs/>
          <w:snapToGrid w:val="0"/>
          <w:color w:val="FF0000"/>
          <w:kern w:val="0"/>
          <w:sz w:val="24"/>
          <w:highlight w:val="none"/>
          <w:lang w:eastAsia="zh-CN"/>
        </w:rPr>
        <w:t>2026年9月24日</w:t>
      </w:r>
      <w:r>
        <w:rPr>
          <w:rFonts w:hint="eastAsia" w:ascii="仿宋" w:hAnsi="仿宋" w:eastAsia="仿宋" w:cs="仿宋"/>
          <w:b/>
          <w:bCs/>
          <w:snapToGrid w:val="0"/>
          <w:color w:val="FF0000"/>
          <w:kern w:val="0"/>
          <w:sz w:val="24"/>
          <w:highlight w:val="none"/>
          <w:lang w:val="en-US" w:eastAsia="zh-CN"/>
        </w:rPr>
        <w:t>08</w:t>
      </w:r>
      <w:r>
        <w:rPr>
          <w:rFonts w:hint="eastAsia" w:ascii="仿宋" w:hAnsi="仿宋" w:eastAsia="仿宋" w:cs="仿宋"/>
          <w:b/>
          <w:bCs/>
          <w:snapToGrid w:val="0"/>
          <w:color w:val="FF0000"/>
          <w:kern w:val="0"/>
          <w:sz w:val="24"/>
          <w:highlight w:val="none"/>
          <w:lang w:eastAsia="zh-CN"/>
        </w:rPr>
        <w:t>:</w:t>
      </w:r>
      <w:r>
        <w:rPr>
          <w:rFonts w:hint="eastAsia" w:ascii="仿宋" w:hAnsi="仿宋" w:eastAsia="仿宋" w:cs="仿宋"/>
          <w:b/>
          <w:bCs/>
          <w:snapToGrid w:val="0"/>
          <w:color w:val="FF0000"/>
          <w:kern w:val="0"/>
          <w:sz w:val="24"/>
          <w:highlight w:val="none"/>
          <w:lang w:val="en-US" w:eastAsia="zh-CN"/>
        </w:rPr>
        <w:t>30</w:t>
      </w:r>
      <w:r>
        <w:rPr>
          <w:rFonts w:hint="eastAsia" w:ascii="仿宋" w:hAnsi="仿宋" w:eastAsia="仿宋" w:cs="仿宋"/>
          <w:b/>
          <w:bCs/>
          <w:snapToGrid w:val="0"/>
          <w:color w:val="FF0000"/>
          <w:kern w:val="0"/>
          <w:sz w:val="24"/>
          <w:highlight w:val="none"/>
          <w:lang w:eastAsia="zh-CN"/>
        </w:rPr>
        <w:t>（</w:t>
      </w:r>
      <w:bookmarkStart w:id="313" w:name="_GoBack"/>
      <w:bookmarkEnd w:id="313"/>
      <w:r>
        <w:rPr>
          <w:rFonts w:hint="eastAsia" w:ascii="仿宋" w:hAnsi="仿宋" w:eastAsia="仿宋" w:cs="仿宋"/>
          <w:b/>
          <w:bCs/>
          <w:snapToGrid w:val="0"/>
          <w:color w:val="FF0000"/>
          <w:kern w:val="0"/>
          <w:sz w:val="24"/>
          <w:highlight w:val="none"/>
          <w:lang w:eastAsia="zh-CN"/>
        </w:rPr>
        <w:t>北京时间）</w:t>
      </w:r>
    </w:p>
    <w:p w14:paraId="2EBEAE7A">
      <w:pPr>
        <w:keepLines/>
        <w:widowControl/>
        <w:numPr>
          <w:ilvl w:val="1"/>
          <w:numId w:val="4"/>
        </w:numPr>
        <w:shd w:val="clear"/>
        <w:spacing w:before="156" w:beforeLines="50"/>
        <w:ind w:left="567" w:leftChars="0" w:hanging="567" w:firstLineChars="0"/>
        <w:rPr>
          <w:rFonts w:hint="eastAsia" w:ascii="仿宋" w:hAnsi="仿宋" w:eastAsia="仿宋" w:cs="仿宋"/>
          <w:snapToGrid w:val="0"/>
          <w:kern w:val="0"/>
          <w:sz w:val="24"/>
          <w:highlight w:val="none"/>
        </w:rPr>
      </w:pPr>
      <w:r>
        <w:rPr>
          <w:rFonts w:hint="eastAsia" w:ascii="仿宋" w:hAnsi="仿宋" w:eastAsia="仿宋" w:cs="仿宋"/>
          <w:snapToGrid w:val="0"/>
          <w:kern w:val="0"/>
          <w:sz w:val="24"/>
          <w:highlight w:val="none"/>
        </w:rPr>
        <w:t>投标人需在</w:t>
      </w:r>
      <w:r>
        <w:rPr>
          <w:rFonts w:hint="eastAsia" w:ascii="仿宋" w:hAnsi="仿宋" w:eastAsia="仿宋" w:cs="仿宋"/>
          <w:b/>
          <w:bCs/>
          <w:snapToGrid w:val="0"/>
          <w:color w:val="FF0000"/>
          <w:kern w:val="0"/>
          <w:sz w:val="24"/>
          <w:highlight w:val="none"/>
        </w:rPr>
        <w:t>2026年</w:t>
      </w:r>
      <w:r>
        <w:rPr>
          <w:rFonts w:hint="eastAsia" w:ascii="仿宋" w:hAnsi="仿宋" w:eastAsia="仿宋" w:cs="仿宋"/>
          <w:b/>
          <w:bCs/>
          <w:snapToGrid w:val="0"/>
          <w:color w:val="FF0000"/>
          <w:kern w:val="0"/>
          <w:sz w:val="24"/>
          <w:highlight w:val="none"/>
          <w:lang w:val="en-US" w:eastAsia="zh-CN"/>
        </w:rPr>
        <w:t>9月18日</w:t>
      </w:r>
      <w:r>
        <w:rPr>
          <w:rFonts w:hint="eastAsia" w:ascii="仿宋" w:hAnsi="仿宋" w:eastAsia="仿宋" w:cs="仿宋"/>
          <w:b/>
          <w:bCs/>
          <w:snapToGrid w:val="0"/>
          <w:color w:val="FF0000"/>
          <w:kern w:val="0"/>
          <w:sz w:val="24"/>
          <w:highlight w:val="none"/>
        </w:rPr>
        <w:t>将资质文件（第二章3.3项）及书面疑问（加盖公章PDF版+可编辑Word版）发送至指定邮箱：2456761499@qq.com（做资格预审及答疑准备）</w:t>
      </w:r>
      <w:r>
        <w:rPr>
          <w:rFonts w:hint="eastAsia" w:ascii="仿宋" w:hAnsi="仿宋" w:eastAsia="仿宋" w:cs="仿宋"/>
          <w:snapToGrid w:val="0"/>
          <w:kern w:val="0"/>
          <w:sz w:val="24"/>
          <w:highlight w:val="none"/>
        </w:rPr>
        <w:t>。</w:t>
      </w:r>
    </w:p>
    <w:p w14:paraId="1D9D6F69">
      <w:pPr>
        <w:keepLines/>
        <w:widowControl/>
        <w:numPr>
          <w:ilvl w:val="1"/>
          <w:numId w:val="4"/>
        </w:numPr>
        <w:shd w:val="clear"/>
        <w:spacing w:before="156" w:beforeLines="50"/>
        <w:ind w:left="567" w:leftChars="0" w:hanging="567" w:firstLineChars="0"/>
        <w:rPr>
          <w:rFonts w:hint="eastAsia" w:ascii="仿宋" w:hAnsi="仿宋" w:eastAsia="仿宋" w:cs="仿宋"/>
          <w:snapToGrid w:val="0"/>
          <w:kern w:val="0"/>
          <w:sz w:val="24"/>
          <w:highlight w:val="none"/>
          <w:lang w:eastAsia="zh-CN"/>
        </w:rPr>
      </w:pPr>
      <w:bookmarkStart w:id="42" w:name="OLE_LINK52"/>
      <w:r>
        <w:rPr>
          <w:rFonts w:hint="eastAsia" w:ascii="仿宋" w:hAnsi="仿宋" w:eastAsia="仿宋" w:cs="仿宋"/>
          <w:snapToGrid w:val="0"/>
          <w:kern w:val="0"/>
          <w:sz w:val="24"/>
          <w:highlight w:val="none"/>
          <w:lang w:val="en-US" w:eastAsia="zh-CN"/>
        </w:rPr>
        <w:t>开标地点：</w:t>
      </w:r>
      <w:r>
        <w:rPr>
          <w:rFonts w:hint="eastAsia" w:ascii="仿宋" w:hAnsi="仿宋" w:eastAsia="仿宋" w:cs="仿宋"/>
          <w:snapToGrid w:val="0"/>
          <w:kern w:val="0"/>
          <w:sz w:val="24"/>
          <w:highlight w:val="none"/>
          <w:lang w:eastAsia="zh-CN"/>
        </w:rPr>
        <w:t>成都三博东篱医院5A</w:t>
      </w:r>
      <w:r>
        <w:rPr>
          <w:rFonts w:hint="eastAsia" w:ascii="仿宋" w:hAnsi="仿宋" w:eastAsia="仿宋" w:cs="仿宋"/>
          <w:snapToGrid w:val="0"/>
          <w:kern w:val="0"/>
          <w:sz w:val="24"/>
          <w:highlight w:val="none"/>
          <w:lang w:val="en-US" w:eastAsia="zh-CN"/>
        </w:rPr>
        <w:t>大</w:t>
      </w:r>
      <w:r>
        <w:rPr>
          <w:rFonts w:hint="eastAsia" w:ascii="仿宋" w:hAnsi="仿宋" w:eastAsia="仿宋" w:cs="仿宋"/>
          <w:snapToGrid w:val="0"/>
          <w:kern w:val="0"/>
          <w:sz w:val="24"/>
          <w:highlight w:val="none"/>
          <w:lang w:eastAsia="zh-CN"/>
        </w:rPr>
        <w:t>会议室</w:t>
      </w:r>
    </w:p>
    <w:bookmarkEnd w:id="42"/>
    <w:p w14:paraId="1DBB182A">
      <w:pPr>
        <w:pStyle w:val="3"/>
        <w:keepNext w:val="0"/>
        <w:keepLines/>
        <w:pageBreakBefore w:val="0"/>
        <w:widowControl/>
        <w:numPr>
          <w:ilvl w:val="0"/>
          <w:numId w:val="1"/>
        </w:numPr>
        <w:shd w:val="clear"/>
        <w:kinsoku/>
        <w:wordWrap/>
        <w:overflowPunct/>
        <w:topLinePunct w:val="0"/>
        <w:autoSpaceDE/>
        <w:autoSpaceDN/>
        <w:bidi w:val="0"/>
        <w:adjustRightInd/>
        <w:snapToGrid/>
        <w:spacing w:before="313" w:beforeLines="100" w:line="413" w:lineRule="auto"/>
        <w:ind w:left="425" w:hanging="425"/>
        <w:textAlignment w:val="auto"/>
        <w:rPr>
          <w:rFonts w:hint="eastAsia" w:ascii="仿宋" w:hAnsi="仿宋" w:eastAsia="仿宋" w:cs="仿宋"/>
          <w:sz w:val="24"/>
          <w:highlight w:val="none"/>
        </w:rPr>
      </w:pPr>
      <w:bookmarkStart w:id="43" w:name="_Toc8081"/>
      <w:bookmarkStart w:id="44" w:name="_Toc16282"/>
      <w:bookmarkStart w:id="45" w:name="_Toc24309"/>
      <w:bookmarkStart w:id="46" w:name="_Toc29115"/>
      <w:bookmarkStart w:id="47" w:name="_Toc25895"/>
      <w:bookmarkStart w:id="48" w:name="_Toc7603"/>
      <w:bookmarkStart w:id="49" w:name="_Toc17708"/>
      <w:bookmarkStart w:id="50" w:name="_Toc24434"/>
      <w:r>
        <w:rPr>
          <w:rFonts w:hint="eastAsia" w:ascii="仿宋" w:hAnsi="仿宋" w:eastAsia="仿宋" w:cs="仿宋"/>
          <w:sz w:val="24"/>
          <w:highlight w:val="none"/>
        </w:rPr>
        <w:t>邀标人信息</w:t>
      </w:r>
      <w:bookmarkEnd w:id="43"/>
      <w:bookmarkEnd w:id="44"/>
      <w:bookmarkEnd w:id="45"/>
      <w:bookmarkEnd w:id="46"/>
      <w:bookmarkEnd w:id="47"/>
      <w:bookmarkEnd w:id="48"/>
      <w:bookmarkEnd w:id="49"/>
      <w:bookmarkEnd w:id="50"/>
    </w:p>
    <w:p w14:paraId="577E22E3">
      <w:pPr>
        <w:keepLines/>
        <w:widowControl/>
        <w:numPr>
          <w:ilvl w:val="1"/>
          <w:numId w:val="5"/>
        </w:numPr>
        <w:shd w:val="clear"/>
        <w:spacing w:before="156" w:beforeLines="50"/>
        <w:ind w:left="567" w:leftChars="0" w:hanging="567" w:firstLineChars="0"/>
        <w:rPr>
          <w:rFonts w:hint="eastAsia" w:ascii="仿宋" w:hAnsi="仿宋" w:eastAsia="仿宋" w:cs="仿宋"/>
          <w:snapToGrid w:val="0"/>
          <w:kern w:val="0"/>
          <w:sz w:val="24"/>
          <w:highlight w:val="none"/>
          <w:lang w:eastAsia="zh-CN"/>
        </w:rPr>
      </w:pPr>
      <w:r>
        <w:rPr>
          <w:rFonts w:hint="eastAsia" w:ascii="仿宋" w:hAnsi="仿宋" w:eastAsia="仿宋" w:cs="仿宋"/>
          <w:snapToGrid w:val="0"/>
          <w:kern w:val="0"/>
          <w:sz w:val="24"/>
          <w:highlight w:val="none"/>
          <w:lang w:eastAsia="zh-CN"/>
        </w:rPr>
        <w:t>招标人名称：成都三博东篱医院有限公司</w:t>
      </w:r>
    </w:p>
    <w:p w14:paraId="707131A3">
      <w:pPr>
        <w:keepLines/>
        <w:widowControl/>
        <w:numPr>
          <w:ilvl w:val="1"/>
          <w:numId w:val="5"/>
        </w:numPr>
        <w:shd w:val="clear"/>
        <w:spacing w:before="156" w:beforeLines="50"/>
        <w:ind w:left="567" w:leftChars="0" w:hanging="567" w:firstLineChars="0"/>
        <w:rPr>
          <w:rFonts w:hint="eastAsia" w:ascii="仿宋" w:hAnsi="仿宋" w:eastAsia="仿宋" w:cs="仿宋"/>
          <w:snapToGrid w:val="0"/>
          <w:kern w:val="0"/>
          <w:sz w:val="24"/>
          <w:highlight w:val="none"/>
          <w:lang w:eastAsia="zh-CN"/>
        </w:rPr>
      </w:pPr>
      <w:r>
        <w:rPr>
          <w:rFonts w:hint="eastAsia" w:ascii="仿宋" w:hAnsi="仿宋" w:eastAsia="仿宋" w:cs="仿宋"/>
          <w:snapToGrid w:val="0"/>
          <w:kern w:val="0"/>
          <w:sz w:val="24"/>
          <w:highlight w:val="none"/>
          <w:lang w:eastAsia="zh-CN"/>
        </w:rPr>
        <w:t>招标人地址：成都市成华区杉板桥南一路219号</w:t>
      </w:r>
    </w:p>
    <w:p w14:paraId="6D7277ED">
      <w:pPr>
        <w:keepLines/>
        <w:widowControl/>
        <w:numPr>
          <w:ilvl w:val="1"/>
          <w:numId w:val="5"/>
        </w:numPr>
        <w:shd w:val="clear"/>
        <w:spacing w:before="156" w:beforeLines="50"/>
        <w:ind w:left="567" w:leftChars="0" w:hanging="567" w:firstLineChars="0"/>
        <w:rPr>
          <w:rFonts w:hint="eastAsia" w:ascii="仿宋" w:hAnsi="仿宋" w:eastAsia="仿宋" w:cs="仿宋"/>
          <w:snapToGrid w:val="0"/>
          <w:kern w:val="0"/>
          <w:sz w:val="24"/>
          <w:highlight w:val="none"/>
          <w:lang w:eastAsia="zh-CN"/>
        </w:rPr>
      </w:pPr>
      <w:r>
        <w:rPr>
          <w:rFonts w:hint="eastAsia" w:ascii="仿宋" w:hAnsi="仿宋" w:eastAsia="仿宋" w:cs="仿宋"/>
          <w:snapToGrid w:val="0"/>
          <w:kern w:val="0"/>
          <w:sz w:val="24"/>
          <w:highlight w:val="none"/>
          <w:lang w:eastAsia="zh-CN"/>
        </w:rPr>
        <w:t>联系人：</w:t>
      </w:r>
      <w:r>
        <w:rPr>
          <w:rFonts w:hint="eastAsia" w:ascii="仿宋" w:hAnsi="仿宋" w:eastAsia="仿宋" w:cs="仿宋"/>
          <w:snapToGrid w:val="0"/>
          <w:kern w:val="0"/>
          <w:sz w:val="24"/>
          <w:highlight w:val="none"/>
          <w:lang w:val="en-US" w:eastAsia="zh-CN"/>
        </w:rPr>
        <w:t>范昱瑶</w:t>
      </w:r>
    </w:p>
    <w:p w14:paraId="58FBF816">
      <w:pPr>
        <w:keepLines/>
        <w:widowControl/>
        <w:numPr>
          <w:ilvl w:val="1"/>
          <w:numId w:val="5"/>
        </w:numPr>
        <w:shd w:val="clear"/>
        <w:spacing w:before="156" w:beforeLines="50"/>
        <w:ind w:left="567" w:leftChars="0" w:hanging="567" w:firstLineChars="0"/>
        <w:rPr>
          <w:rFonts w:hint="eastAsia" w:ascii="仿宋" w:hAnsi="仿宋" w:eastAsia="仿宋" w:cs="仿宋"/>
          <w:snapToGrid w:val="0"/>
          <w:kern w:val="0"/>
          <w:sz w:val="24"/>
          <w:highlight w:val="none"/>
          <w:lang w:eastAsia="zh-CN"/>
        </w:rPr>
      </w:pPr>
      <w:r>
        <w:rPr>
          <w:rFonts w:hint="eastAsia" w:ascii="仿宋" w:hAnsi="仿宋" w:eastAsia="仿宋" w:cs="仿宋"/>
          <w:snapToGrid w:val="0"/>
          <w:kern w:val="0"/>
          <w:sz w:val="24"/>
          <w:highlight w:val="none"/>
          <w:lang w:eastAsia="zh-CN"/>
        </w:rPr>
        <w:t>联系电话：</w:t>
      </w:r>
      <w:r>
        <w:rPr>
          <w:rFonts w:hint="eastAsia" w:ascii="仿宋" w:hAnsi="仿宋" w:eastAsia="仿宋" w:cs="仿宋"/>
          <w:snapToGrid w:val="0"/>
          <w:kern w:val="0"/>
          <w:sz w:val="24"/>
          <w:highlight w:val="none"/>
          <w:lang w:val="en-US" w:eastAsia="zh-CN"/>
        </w:rPr>
        <w:t>028-68791616</w:t>
      </w:r>
    </w:p>
    <w:p w14:paraId="13E2B909">
      <w:pPr>
        <w:keepLines/>
        <w:widowControl/>
        <w:numPr>
          <w:ilvl w:val="1"/>
          <w:numId w:val="5"/>
        </w:numPr>
        <w:shd w:val="clear"/>
        <w:spacing w:before="156" w:beforeLines="50"/>
        <w:ind w:left="567" w:leftChars="0" w:hanging="567" w:firstLineChars="0"/>
        <w:rPr>
          <w:rFonts w:hint="eastAsia" w:ascii="仿宋" w:hAnsi="仿宋" w:eastAsia="仿宋" w:cs="仿宋"/>
          <w:sz w:val="24"/>
          <w:highlight w:val="none"/>
        </w:rPr>
      </w:pPr>
      <w:r>
        <w:rPr>
          <w:rFonts w:hint="eastAsia" w:ascii="仿宋" w:hAnsi="仿宋" w:eastAsia="仿宋" w:cs="仿宋"/>
          <w:snapToGrid w:val="0"/>
          <w:kern w:val="0"/>
          <w:sz w:val="24"/>
          <w:highlight w:val="none"/>
          <w:lang w:eastAsia="zh-CN"/>
        </w:rPr>
        <w:t>邮</w:t>
      </w:r>
      <w:r>
        <w:rPr>
          <w:rFonts w:hint="eastAsia" w:ascii="仿宋" w:hAnsi="仿宋" w:eastAsia="仿宋" w:cs="仿宋"/>
          <w:snapToGrid w:val="0"/>
          <w:kern w:val="0"/>
          <w:sz w:val="24"/>
          <w:highlight w:val="none"/>
          <w:u w:val="none"/>
          <w:lang w:eastAsia="zh-CN"/>
        </w:rPr>
        <w:t>箱：</w:t>
      </w:r>
      <w:r>
        <w:rPr>
          <w:rStyle w:val="24"/>
          <w:rFonts w:hint="eastAsia" w:ascii="仿宋" w:hAnsi="仿宋" w:eastAsia="仿宋" w:cs="仿宋"/>
          <w:snapToGrid w:val="0"/>
          <w:color w:val="auto"/>
          <w:kern w:val="0"/>
          <w:sz w:val="24"/>
          <w:highlight w:val="none"/>
          <w:u w:val="none"/>
          <w:lang w:val="en-US" w:eastAsia="zh-CN"/>
        </w:rPr>
        <w:t>2456761499@qq.com</w:t>
      </w:r>
    </w:p>
    <w:p w14:paraId="34FAD30B">
      <w:pPr>
        <w:pStyle w:val="3"/>
        <w:keepNext w:val="0"/>
        <w:keepLines/>
        <w:pageBreakBefore w:val="0"/>
        <w:widowControl/>
        <w:numPr>
          <w:ilvl w:val="0"/>
          <w:numId w:val="1"/>
        </w:numPr>
        <w:shd w:val="clear"/>
        <w:kinsoku/>
        <w:wordWrap/>
        <w:overflowPunct/>
        <w:topLinePunct w:val="0"/>
        <w:autoSpaceDE/>
        <w:autoSpaceDN/>
        <w:bidi w:val="0"/>
        <w:adjustRightInd/>
        <w:snapToGrid/>
        <w:spacing w:before="313" w:beforeLines="100" w:line="413" w:lineRule="auto"/>
        <w:ind w:left="425" w:hanging="425"/>
        <w:textAlignment w:val="auto"/>
        <w:rPr>
          <w:rFonts w:hint="eastAsia" w:ascii="仿宋" w:hAnsi="仿宋" w:eastAsia="仿宋" w:cs="仿宋"/>
          <w:color w:val="auto"/>
          <w:sz w:val="24"/>
          <w:highlight w:val="none"/>
          <w:u w:val="none"/>
        </w:rPr>
      </w:pPr>
      <w:bookmarkStart w:id="51" w:name="_Toc32688"/>
      <w:bookmarkStart w:id="52" w:name="_Toc28733"/>
      <w:bookmarkStart w:id="53" w:name="_Toc29543"/>
      <w:bookmarkStart w:id="54" w:name="_Toc22895"/>
      <w:bookmarkStart w:id="55" w:name="_Toc30548"/>
      <w:bookmarkStart w:id="56" w:name="_Toc17393"/>
      <w:bookmarkStart w:id="57" w:name="_Toc2523"/>
      <w:r>
        <w:rPr>
          <w:rFonts w:hint="eastAsia" w:ascii="仿宋" w:hAnsi="仿宋" w:eastAsia="仿宋" w:cs="仿宋"/>
          <w:color w:val="auto"/>
          <w:sz w:val="24"/>
          <w:highlight w:val="none"/>
          <w:u w:val="none"/>
        </w:rPr>
        <w:t>标书答疑</w:t>
      </w:r>
      <w:bookmarkEnd w:id="51"/>
      <w:bookmarkEnd w:id="52"/>
      <w:bookmarkEnd w:id="53"/>
      <w:bookmarkEnd w:id="54"/>
      <w:bookmarkEnd w:id="55"/>
      <w:bookmarkEnd w:id="56"/>
      <w:bookmarkEnd w:id="57"/>
    </w:p>
    <w:p w14:paraId="38B9F4EA">
      <w:pPr>
        <w:keepLines/>
        <w:widowControl/>
        <w:numPr>
          <w:ilvl w:val="1"/>
          <w:numId w:val="6"/>
        </w:numPr>
        <w:shd w:val="clear"/>
        <w:spacing w:before="156" w:beforeLines="50"/>
        <w:ind w:left="567" w:leftChars="0" w:hanging="567" w:firstLineChars="0"/>
        <w:rPr>
          <w:rFonts w:hint="eastAsia" w:ascii="仿宋" w:hAnsi="仿宋" w:eastAsia="仿宋" w:cs="仿宋"/>
          <w:snapToGrid w:val="0"/>
          <w:color w:val="auto"/>
          <w:kern w:val="0"/>
          <w:sz w:val="24"/>
          <w:highlight w:val="none"/>
          <w:u w:val="none"/>
          <w:lang w:eastAsia="zh-CN"/>
        </w:rPr>
      </w:pPr>
      <w:r>
        <w:rPr>
          <w:rFonts w:hint="eastAsia" w:ascii="仿宋" w:hAnsi="仿宋" w:eastAsia="仿宋" w:cs="仿宋"/>
          <w:snapToGrid w:val="0"/>
          <w:color w:val="auto"/>
          <w:kern w:val="0"/>
          <w:sz w:val="24"/>
          <w:highlight w:val="none"/>
          <w:u w:val="none"/>
          <w:lang w:eastAsia="zh-CN"/>
        </w:rPr>
        <w:t>答疑时间：预计于发布标书3个工作日后，开标前至少3个工作日举行线上标书答疑会</w:t>
      </w:r>
      <w:r>
        <w:rPr>
          <w:rFonts w:hint="eastAsia" w:ascii="仿宋" w:hAnsi="仿宋" w:eastAsia="仿宋" w:cs="仿宋"/>
          <w:b/>
          <w:bCs/>
          <w:snapToGrid w:val="0"/>
          <w:color w:val="FF0000"/>
          <w:kern w:val="0"/>
          <w:sz w:val="24"/>
          <w:highlight w:val="none"/>
          <w:u w:val="none"/>
          <w:lang w:eastAsia="zh-CN"/>
        </w:rPr>
        <w:t>（</w:t>
      </w:r>
      <w:r>
        <w:rPr>
          <w:rFonts w:hint="eastAsia" w:ascii="仿宋" w:hAnsi="仿宋" w:eastAsia="仿宋" w:cs="仿宋"/>
          <w:b/>
          <w:bCs/>
          <w:snapToGrid w:val="0"/>
          <w:color w:val="FF0000"/>
          <w:kern w:val="0"/>
          <w:sz w:val="24"/>
          <w:highlight w:val="none"/>
          <w:u w:val="none"/>
          <w:lang w:val="en-US" w:eastAsia="zh-CN"/>
        </w:rPr>
        <w:t>预计9月21日</w:t>
      </w:r>
      <w:r>
        <w:rPr>
          <w:rFonts w:hint="eastAsia" w:ascii="仿宋" w:hAnsi="仿宋" w:eastAsia="仿宋" w:cs="仿宋"/>
          <w:b/>
          <w:bCs/>
          <w:snapToGrid w:val="0"/>
          <w:color w:val="FF0000"/>
          <w:kern w:val="0"/>
          <w:sz w:val="24"/>
          <w:highlight w:val="none"/>
          <w:u w:val="none"/>
          <w:lang w:eastAsia="zh-CN"/>
        </w:rPr>
        <w:t>）</w:t>
      </w:r>
      <w:r>
        <w:rPr>
          <w:rFonts w:hint="eastAsia" w:ascii="仿宋" w:hAnsi="仿宋" w:eastAsia="仿宋" w:cs="仿宋"/>
          <w:snapToGrid w:val="0"/>
          <w:color w:val="auto"/>
          <w:kern w:val="0"/>
          <w:sz w:val="24"/>
          <w:highlight w:val="none"/>
          <w:u w:val="none"/>
          <w:lang w:eastAsia="zh-CN"/>
        </w:rPr>
        <w:t>。</w:t>
      </w:r>
    </w:p>
    <w:p w14:paraId="65CC92FD">
      <w:pPr>
        <w:keepLines/>
        <w:widowControl/>
        <w:numPr>
          <w:ilvl w:val="1"/>
          <w:numId w:val="6"/>
        </w:numPr>
        <w:shd w:val="clear"/>
        <w:spacing w:before="156" w:beforeLines="50"/>
        <w:ind w:left="567" w:leftChars="0" w:hanging="567" w:firstLineChars="0"/>
        <w:rPr>
          <w:rFonts w:hint="eastAsia" w:ascii="仿宋" w:hAnsi="仿宋" w:eastAsia="仿宋" w:cs="仿宋"/>
          <w:snapToGrid w:val="0"/>
          <w:color w:val="auto"/>
          <w:kern w:val="0"/>
          <w:sz w:val="24"/>
          <w:highlight w:val="none"/>
          <w:u w:val="none"/>
          <w:lang w:eastAsia="zh-CN"/>
        </w:rPr>
      </w:pPr>
      <w:r>
        <w:rPr>
          <w:rFonts w:hint="eastAsia" w:ascii="仿宋" w:hAnsi="仿宋" w:eastAsia="仿宋" w:cs="仿宋"/>
          <w:snapToGrid w:val="0"/>
          <w:color w:val="auto"/>
          <w:kern w:val="0"/>
          <w:sz w:val="24"/>
          <w:highlight w:val="none"/>
          <w:u w:val="none"/>
          <w:lang w:eastAsia="zh-CN"/>
        </w:rPr>
        <w:t>答疑形式：钉钉会议（会议号将通过邮件单独发送至已提交资质文件及疑问的投标人）。</w:t>
      </w:r>
    </w:p>
    <w:p w14:paraId="270746A7">
      <w:pPr>
        <w:keepLines/>
        <w:widowControl/>
        <w:numPr>
          <w:ilvl w:val="1"/>
          <w:numId w:val="6"/>
        </w:numPr>
        <w:shd w:val="clear"/>
        <w:spacing w:before="156" w:beforeLines="50"/>
        <w:ind w:left="567" w:leftChars="0" w:hanging="567" w:firstLineChars="0"/>
        <w:rPr>
          <w:rFonts w:hint="eastAsia" w:ascii="仿宋" w:hAnsi="仿宋" w:eastAsia="仿宋" w:cs="仿宋"/>
          <w:snapToGrid w:val="0"/>
          <w:color w:val="auto"/>
          <w:kern w:val="0"/>
          <w:sz w:val="24"/>
          <w:highlight w:val="none"/>
          <w:u w:val="none"/>
          <w:lang w:eastAsia="zh-CN"/>
        </w:rPr>
      </w:pPr>
      <w:r>
        <w:rPr>
          <w:rFonts w:hint="eastAsia" w:ascii="仿宋" w:hAnsi="仿宋" w:eastAsia="仿宋" w:cs="仿宋"/>
          <w:snapToGrid w:val="0"/>
          <w:color w:val="auto"/>
          <w:kern w:val="0"/>
          <w:sz w:val="24"/>
          <w:highlight w:val="none"/>
          <w:u w:val="none"/>
          <w:lang w:eastAsia="zh-CN"/>
        </w:rPr>
        <w:t>参会要求：投标人需凭邮件收到的会议号参会，未按时提交资质文件及疑问的单位将无法获取会议号，视为放弃答疑权利。（</w:t>
      </w:r>
      <w:r>
        <w:rPr>
          <w:rFonts w:hint="eastAsia" w:ascii="仿宋" w:hAnsi="仿宋" w:eastAsia="仿宋" w:cs="仿宋"/>
          <w:b/>
          <w:bCs/>
          <w:snapToGrid w:val="0"/>
          <w:color w:val="auto"/>
          <w:kern w:val="0"/>
          <w:sz w:val="24"/>
          <w:highlight w:val="none"/>
          <w:u w:val="none"/>
          <w:lang w:val="en-US" w:eastAsia="zh-CN"/>
        </w:rPr>
        <w:t>入会名称为：公司全称+姓名</w:t>
      </w:r>
      <w:r>
        <w:rPr>
          <w:rFonts w:hint="eastAsia" w:ascii="仿宋" w:hAnsi="仿宋" w:eastAsia="仿宋" w:cs="仿宋"/>
          <w:b/>
          <w:bCs/>
          <w:snapToGrid w:val="0"/>
          <w:color w:val="auto"/>
          <w:kern w:val="0"/>
          <w:sz w:val="24"/>
          <w:highlight w:val="none"/>
          <w:u w:val="none"/>
          <w:lang w:eastAsia="zh-CN"/>
        </w:rPr>
        <w:t>）</w:t>
      </w:r>
    </w:p>
    <w:p w14:paraId="3194AC23">
      <w:pPr>
        <w:keepLines/>
        <w:widowControl/>
        <w:numPr>
          <w:ilvl w:val="1"/>
          <w:numId w:val="6"/>
        </w:numPr>
        <w:shd w:val="clear"/>
        <w:spacing w:before="156" w:beforeLines="50"/>
        <w:ind w:left="567" w:leftChars="0" w:hanging="567" w:firstLineChars="0"/>
        <w:rPr>
          <w:rFonts w:hint="eastAsia" w:ascii="仿宋" w:hAnsi="仿宋" w:eastAsia="仿宋" w:cs="仿宋"/>
          <w:snapToGrid w:val="0"/>
          <w:color w:val="auto"/>
          <w:kern w:val="0"/>
          <w:sz w:val="24"/>
          <w:highlight w:val="none"/>
          <w:u w:val="none"/>
          <w:lang w:eastAsia="zh-CN"/>
        </w:rPr>
      </w:pPr>
      <w:r>
        <w:rPr>
          <w:rFonts w:hint="eastAsia" w:ascii="仿宋" w:hAnsi="仿宋" w:eastAsia="仿宋" w:cs="仿宋"/>
          <w:snapToGrid w:val="0"/>
          <w:color w:val="auto"/>
          <w:kern w:val="0"/>
          <w:sz w:val="24"/>
          <w:highlight w:val="none"/>
          <w:u w:val="none"/>
          <w:lang w:eastAsia="zh-CN"/>
        </w:rPr>
        <w:t>答疑文件：答疑会结束后</w:t>
      </w:r>
      <w:r>
        <w:rPr>
          <w:rFonts w:hint="eastAsia" w:ascii="仿宋" w:hAnsi="仿宋" w:eastAsia="仿宋" w:cs="仿宋"/>
          <w:snapToGrid w:val="0"/>
          <w:color w:val="auto"/>
          <w:kern w:val="0"/>
          <w:sz w:val="24"/>
          <w:highlight w:val="none"/>
          <w:u w:val="none"/>
          <w:lang w:val="en-US" w:eastAsia="zh-CN"/>
        </w:rPr>
        <w:t>2</w:t>
      </w:r>
      <w:r>
        <w:rPr>
          <w:rFonts w:hint="eastAsia" w:ascii="仿宋" w:hAnsi="仿宋" w:eastAsia="仿宋" w:cs="仿宋"/>
          <w:snapToGrid w:val="0"/>
          <w:color w:val="auto"/>
          <w:kern w:val="0"/>
          <w:sz w:val="24"/>
          <w:highlight w:val="none"/>
          <w:u w:val="none"/>
          <w:lang w:eastAsia="zh-CN"/>
        </w:rPr>
        <w:t>个工作日内，招标人将发布《招标文件澄清答疑函》</w:t>
      </w:r>
      <w:r>
        <w:rPr>
          <w:rFonts w:hint="eastAsia" w:ascii="仿宋" w:hAnsi="仿宋" w:eastAsia="仿宋" w:cs="仿宋"/>
          <w:snapToGrid w:val="0"/>
          <w:color w:val="auto"/>
          <w:kern w:val="0"/>
          <w:sz w:val="24"/>
          <w:highlight w:val="none"/>
          <w:u w:val="none"/>
          <w:lang w:val="en-US" w:eastAsia="zh-CN"/>
        </w:rPr>
        <w:t>或最新版《招标文件》</w:t>
      </w:r>
      <w:r>
        <w:rPr>
          <w:rFonts w:hint="eastAsia" w:ascii="仿宋" w:hAnsi="仿宋" w:eastAsia="仿宋" w:cs="仿宋"/>
          <w:snapToGrid w:val="0"/>
          <w:color w:val="auto"/>
          <w:kern w:val="0"/>
          <w:sz w:val="24"/>
          <w:highlight w:val="none"/>
          <w:u w:val="none"/>
          <w:lang w:eastAsia="zh-CN"/>
        </w:rPr>
        <w:t>，作为招标文件的组成部分，与招标文件具有同等法律效力。</w:t>
      </w:r>
    </w:p>
    <w:p w14:paraId="4A8E105D">
      <w:pPr>
        <w:keepLines/>
        <w:widowControl/>
        <w:numPr>
          <w:ilvl w:val="1"/>
          <w:numId w:val="6"/>
        </w:numPr>
        <w:shd w:val="clear"/>
        <w:spacing w:before="156" w:beforeLines="50"/>
        <w:ind w:left="567" w:leftChars="0" w:hanging="567" w:firstLineChars="0"/>
        <w:rPr>
          <w:rFonts w:hint="eastAsia" w:ascii="仿宋" w:hAnsi="仿宋" w:eastAsia="仿宋" w:cs="仿宋"/>
          <w:sz w:val="24"/>
          <w:highlight w:val="none"/>
        </w:rPr>
      </w:pPr>
      <w:r>
        <w:rPr>
          <w:rFonts w:hint="eastAsia" w:ascii="仿宋" w:hAnsi="仿宋" w:eastAsia="仿宋" w:cs="仿宋"/>
          <w:color w:val="auto"/>
          <w:sz w:val="24"/>
          <w:highlight w:val="none"/>
          <w:u w:val="none"/>
        </w:rPr>
        <w:br w:type="page"/>
      </w:r>
    </w:p>
    <w:p w14:paraId="19949B38">
      <w:pPr>
        <w:pStyle w:val="2"/>
        <w:keepNext w:val="0"/>
        <w:widowControl/>
        <w:shd w:val="clear"/>
        <w:jc w:val="center"/>
        <w:rPr>
          <w:rFonts w:hint="eastAsia" w:ascii="仿宋" w:hAnsi="仿宋" w:eastAsia="仿宋" w:cs="仿宋"/>
          <w:sz w:val="24"/>
          <w:highlight w:val="none"/>
        </w:rPr>
      </w:pPr>
      <w:bookmarkStart w:id="58" w:name="_Toc89586891"/>
      <w:bookmarkStart w:id="59" w:name="_Toc24396"/>
      <w:bookmarkStart w:id="60" w:name="_Toc18799"/>
      <w:bookmarkStart w:id="61" w:name="_Toc28511"/>
      <w:bookmarkStart w:id="62" w:name="_Toc15434"/>
      <w:bookmarkStart w:id="63" w:name="_Toc91399391"/>
      <w:bookmarkStart w:id="64" w:name="_Toc17956"/>
      <w:bookmarkStart w:id="65" w:name="_Toc164330945"/>
      <w:bookmarkStart w:id="66" w:name="_Toc469850050"/>
      <w:bookmarkStart w:id="67" w:name="_Toc28500"/>
      <w:bookmarkStart w:id="68" w:name="_Toc3129"/>
      <w:bookmarkStart w:id="69" w:name="_Toc4915"/>
      <w:bookmarkStart w:id="70" w:name="_Toc97561928"/>
      <w:bookmarkStart w:id="71" w:name="_Toc89058565"/>
      <w:bookmarkStart w:id="72" w:name="_Toc91399425"/>
      <w:bookmarkStart w:id="73" w:name="_Toc97561962"/>
      <w:bookmarkStart w:id="74" w:name="_Toc89586926"/>
      <w:r>
        <w:rPr>
          <w:rFonts w:hint="eastAsia" w:ascii="仿宋" w:hAnsi="仿宋" w:eastAsia="仿宋" w:cs="仿宋"/>
          <w:sz w:val="24"/>
          <w:highlight w:val="none"/>
        </w:rPr>
        <w:t>第二章投标文件的编制</w:t>
      </w:r>
      <w:bookmarkEnd w:id="58"/>
      <w:bookmarkEnd w:id="59"/>
      <w:bookmarkEnd w:id="60"/>
      <w:bookmarkEnd w:id="61"/>
      <w:bookmarkEnd w:id="62"/>
      <w:bookmarkEnd w:id="63"/>
      <w:bookmarkEnd w:id="64"/>
      <w:bookmarkEnd w:id="65"/>
      <w:bookmarkEnd w:id="66"/>
      <w:bookmarkEnd w:id="67"/>
      <w:bookmarkEnd w:id="68"/>
      <w:bookmarkEnd w:id="69"/>
      <w:bookmarkEnd w:id="70"/>
    </w:p>
    <w:p w14:paraId="666B2930">
      <w:pPr>
        <w:keepNext w:val="0"/>
        <w:keepLines/>
        <w:widowControl/>
        <w:numPr>
          <w:ilvl w:val="0"/>
          <w:numId w:val="7"/>
        </w:numPr>
        <w:shd w:val="clear"/>
        <w:tabs>
          <w:tab w:val="left" w:pos="720"/>
        </w:tabs>
        <w:adjustRightInd w:val="0"/>
        <w:spacing w:before="312" w:after="120" w:line="360" w:lineRule="auto"/>
        <w:jc w:val="left"/>
        <w:textAlignment w:val="baseline"/>
        <w:outlineLvl w:val="1"/>
        <w:rPr>
          <w:rFonts w:hint="eastAsia" w:ascii="仿宋" w:hAnsi="仿宋" w:eastAsia="仿宋" w:cs="仿宋"/>
          <w:b/>
          <w:kern w:val="0"/>
          <w:sz w:val="24"/>
          <w:highlight w:val="none"/>
        </w:rPr>
      </w:pPr>
      <w:bookmarkStart w:id="75" w:name="_Toc27909"/>
      <w:bookmarkStart w:id="76" w:name="_Toc7753"/>
      <w:bookmarkStart w:id="77" w:name="_Toc164330946"/>
      <w:bookmarkStart w:id="78" w:name="_Toc89586892"/>
      <w:bookmarkStart w:id="79" w:name="_Toc97561929"/>
      <w:bookmarkStart w:id="80" w:name="_Toc27592"/>
      <w:bookmarkStart w:id="81" w:name="_Toc91399392"/>
      <w:bookmarkStart w:id="82" w:name="_Toc9597"/>
      <w:bookmarkStart w:id="83" w:name="_Toc14679"/>
      <w:bookmarkStart w:id="84" w:name="_Toc12246"/>
      <w:bookmarkStart w:id="85" w:name="_Toc7675"/>
      <w:bookmarkStart w:id="86" w:name="_Toc469850051"/>
      <w:r>
        <w:rPr>
          <w:rFonts w:hint="eastAsia" w:ascii="仿宋" w:hAnsi="仿宋" w:eastAsia="仿宋" w:cs="仿宋"/>
          <w:b/>
          <w:kern w:val="0"/>
          <w:sz w:val="24"/>
          <w:highlight w:val="none"/>
        </w:rPr>
        <w:t>投标文件编制的原则</w:t>
      </w:r>
      <w:bookmarkEnd w:id="75"/>
      <w:bookmarkEnd w:id="76"/>
      <w:bookmarkEnd w:id="77"/>
      <w:bookmarkEnd w:id="78"/>
      <w:bookmarkEnd w:id="79"/>
      <w:bookmarkEnd w:id="80"/>
      <w:bookmarkEnd w:id="81"/>
      <w:bookmarkEnd w:id="82"/>
      <w:bookmarkEnd w:id="83"/>
      <w:bookmarkEnd w:id="84"/>
      <w:bookmarkEnd w:id="85"/>
    </w:p>
    <w:p w14:paraId="4758CBAF">
      <w:pPr>
        <w:keepLines/>
        <w:widowControl/>
        <w:shd w:val="clear"/>
        <w:tabs>
          <w:tab w:val="left" w:pos="640"/>
        </w:tabs>
        <w:spacing w:line="360" w:lineRule="auto"/>
        <w:ind w:left="437" w:hanging="436" w:hangingChars="182"/>
        <w:rPr>
          <w:rFonts w:hint="eastAsia" w:ascii="仿宋" w:hAnsi="仿宋" w:eastAsia="仿宋" w:cs="仿宋"/>
          <w:sz w:val="24"/>
          <w:highlight w:val="none"/>
        </w:rPr>
      </w:pPr>
      <w:r>
        <w:rPr>
          <w:rFonts w:hint="eastAsia" w:ascii="仿宋" w:hAnsi="仿宋" w:eastAsia="仿宋" w:cs="仿宋"/>
          <w:sz w:val="24"/>
          <w:highlight w:val="none"/>
        </w:rPr>
        <w:t>1.1投标人应在认真阅读邀标文件所有内容的基础上，按照邀标文件的要求编制完整的投标文件。邀标文件中对投标文件格式有要求的，投标人必须全部填写格式中要求的所有内容。</w:t>
      </w:r>
    </w:p>
    <w:p w14:paraId="7B821B53">
      <w:pPr>
        <w:keepLines/>
        <w:widowControl/>
        <w:shd w:val="clear"/>
        <w:tabs>
          <w:tab w:val="left" w:pos="525"/>
        </w:tabs>
        <w:spacing w:line="360" w:lineRule="auto"/>
        <w:ind w:left="420" w:hanging="420" w:hangingChars="175"/>
        <w:rPr>
          <w:rFonts w:hint="eastAsia" w:ascii="仿宋" w:hAnsi="仿宋" w:eastAsia="仿宋" w:cs="仿宋"/>
          <w:color w:val="000000"/>
          <w:sz w:val="24"/>
          <w:highlight w:val="none"/>
        </w:rPr>
      </w:pPr>
      <w:r>
        <w:rPr>
          <w:rFonts w:hint="eastAsia" w:ascii="仿宋" w:hAnsi="仿宋" w:eastAsia="仿宋" w:cs="仿宋"/>
          <w:color w:val="000000"/>
          <w:sz w:val="24"/>
          <w:highlight w:val="none"/>
        </w:rPr>
        <w:t>1.2</w:t>
      </w:r>
      <w:r>
        <w:rPr>
          <w:rFonts w:hint="eastAsia" w:ascii="仿宋" w:hAnsi="仿宋" w:eastAsia="仿宋" w:cs="仿宋"/>
          <w:sz w:val="24"/>
          <w:highlight w:val="none"/>
        </w:rPr>
        <w:t>投标文件所提供的全部信息和资料是真实的和正确的</w:t>
      </w:r>
      <w:r>
        <w:rPr>
          <w:rFonts w:hint="eastAsia" w:ascii="仿宋" w:hAnsi="仿宋" w:eastAsia="仿宋" w:cs="仿宋"/>
          <w:color w:val="000000"/>
          <w:sz w:val="24"/>
          <w:highlight w:val="none"/>
        </w:rPr>
        <w:t>，并接受对其中任何资料进一步审查的要求。投标人提交的资料密</w:t>
      </w:r>
      <w:r>
        <w:rPr>
          <w:rFonts w:hint="eastAsia" w:ascii="仿宋" w:hAnsi="仿宋" w:eastAsia="仿宋" w:cs="仿宋"/>
          <w:sz w:val="24"/>
          <w:highlight w:val="none"/>
        </w:rPr>
        <w:t>封加盖公章（或投标专用章）投标</w:t>
      </w:r>
      <w:r>
        <w:rPr>
          <w:rFonts w:hint="eastAsia" w:ascii="仿宋" w:hAnsi="仿宋" w:eastAsia="仿宋" w:cs="仿宋"/>
          <w:color w:val="000000"/>
          <w:sz w:val="24"/>
          <w:highlight w:val="none"/>
        </w:rPr>
        <w:t>。</w:t>
      </w:r>
    </w:p>
    <w:p w14:paraId="486A4F4C">
      <w:pPr>
        <w:keepNext w:val="0"/>
        <w:keepLines/>
        <w:widowControl/>
        <w:numPr>
          <w:ilvl w:val="0"/>
          <w:numId w:val="7"/>
        </w:numPr>
        <w:shd w:val="clear"/>
        <w:tabs>
          <w:tab w:val="left" w:pos="720"/>
        </w:tabs>
        <w:adjustRightInd w:val="0"/>
        <w:spacing w:before="312" w:after="120" w:line="360" w:lineRule="auto"/>
        <w:jc w:val="left"/>
        <w:textAlignment w:val="baseline"/>
        <w:outlineLvl w:val="1"/>
        <w:rPr>
          <w:rFonts w:hint="eastAsia" w:ascii="仿宋" w:hAnsi="仿宋" w:eastAsia="仿宋" w:cs="仿宋"/>
          <w:b/>
          <w:color w:val="000000"/>
          <w:kern w:val="0"/>
          <w:sz w:val="24"/>
          <w:highlight w:val="none"/>
        </w:rPr>
      </w:pPr>
      <w:bookmarkStart w:id="87" w:name="_Toc91399393"/>
      <w:bookmarkStart w:id="88" w:name="_Toc164330947"/>
      <w:bookmarkStart w:id="89" w:name="_Toc22952"/>
      <w:bookmarkStart w:id="90" w:name="_Toc30124"/>
      <w:bookmarkStart w:id="91" w:name="_Toc97561930"/>
      <w:bookmarkStart w:id="92" w:name="_Toc10761"/>
      <w:bookmarkStart w:id="93" w:name="_Toc30725"/>
      <w:bookmarkStart w:id="94" w:name="_Toc25389"/>
      <w:bookmarkStart w:id="95" w:name="_Toc89586893"/>
      <w:bookmarkStart w:id="96" w:name="_Toc22519"/>
      <w:bookmarkStart w:id="97" w:name="_Toc14212"/>
      <w:r>
        <w:rPr>
          <w:rFonts w:hint="eastAsia" w:ascii="仿宋" w:hAnsi="仿宋" w:eastAsia="仿宋" w:cs="仿宋"/>
          <w:b/>
          <w:color w:val="000000"/>
          <w:kern w:val="0"/>
          <w:sz w:val="24"/>
          <w:highlight w:val="none"/>
        </w:rPr>
        <w:t>投标的语言</w:t>
      </w:r>
      <w:bookmarkEnd w:id="86"/>
      <w:r>
        <w:rPr>
          <w:rFonts w:hint="eastAsia" w:ascii="仿宋" w:hAnsi="仿宋" w:eastAsia="仿宋" w:cs="仿宋"/>
          <w:b/>
          <w:color w:val="000000"/>
          <w:kern w:val="0"/>
          <w:sz w:val="24"/>
          <w:highlight w:val="none"/>
        </w:rPr>
        <w:t>和计量单位</w:t>
      </w:r>
      <w:bookmarkEnd w:id="87"/>
      <w:bookmarkEnd w:id="88"/>
      <w:bookmarkEnd w:id="89"/>
      <w:bookmarkEnd w:id="90"/>
      <w:bookmarkEnd w:id="91"/>
      <w:bookmarkEnd w:id="92"/>
      <w:bookmarkEnd w:id="93"/>
      <w:bookmarkEnd w:id="94"/>
      <w:bookmarkEnd w:id="95"/>
      <w:bookmarkEnd w:id="96"/>
      <w:bookmarkEnd w:id="97"/>
    </w:p>
    <w:p w14:paraId="35F21509">
      <w:pPr>
        <w:keepLines/>
        <w:widowControl/>
        <w:shd w:val="clear"/>
        <w:tabs>
          <w:tab w:val="left" w:pos="525"/>
        </w:tabs>
        <w:spacing w:line="360" w:lineRule="auto"/>
        <w:ind w:left="420" w:hanging="420" w:hangingChars="175"/>
        <w:rPr>
          <w:rFonts w:hint="eastAsia" w:ascii="仿宋" w:hAnsi="仿宋" w:eastAsia="仿宋" w:cs="仿宋"/>
          <w:color w:val="000000"/>
          <w:sz w:val="24"/>
          <w:highlight w:val="none"/>
        </w:rPr>
      </w:pPr>
      <w:r>
        <w:rPr>
          <w:rFonts w:hint="eastAsia" w:ascii="仿宋" w:hAnsi="仿宋" w:eastAsia="仿宋" w:cs="仿宋"/>
          <w:color w:val="000000"/>
          <w:sz w:val="24"/>
          <w:highlight w:val="none"/>
        </w:rPr>
        <w:t>2.1投标人提交的支持文件和印制的文献可以用另一种语言，但相应内容应附有中文（汉语）的翻译本，在解释投标文件时以中文（汉语）为准。</w:t>
      </w:r>
    </w:p>
    <w:p w14:paraId="476D214A">
      <w:pPr>
        <w:keepLines/>
        <w:widowControl/>
        <w:shd w:val="clear"/>
        <w:tabs>
          <w:tab w:val="left" w:pos="525"/>
        </w:tabs>
        <w:spacing w:line="360" w:lineRule="auto"/>
        <w:ind w:left="420" w:hanging="420" w:hangingChars="175"/>
        <w:rPr>
          <w:rFonts w:hint="eastAsia" w:ascii="仿宋" w:hAnsi="仿宋" w:eastAsia="仿宋" w:cs="仿宋"/>
          <w:color w:val="000000"/>
          <w:sz w:val="24"/>
          <w:highlight w:val="none"/>
        </w:rPr>
      </w:pPr>
      <w:r>
        <w:rPr>
          <w:rFonts w:hint="eastAsia" w:ascii="仿宋" w:hAnsi="仿宋" w:eastAsia="仿宋" w:cs="仿宋"/>
          <w:color w:val="000000"/>
          <w:sz w:val="24"/>
          <w:highlight w:val="none"/>
        </w:rPr>
        <w:t>2.2投标文件中所有的计量单位，除邀标文件中有特殊要求外，采用国家法定计量单位。</w:t>
      </w:r>
    </w:p>
    <w:p w14:paraId="52B440C3">
      <w:pPr>
        <w:keepNext w:val="0"/>
        <w:keepLines/>
        <w:widowControl/>
        <w:numPr>
          <w:ilvl w:val="0"/>
          <w:numId w:val="7"/>
        </w:numPr>
        <w:shd w:val="clear"/>
        <w:tabs>
          <w:tab w:val="left" w:pos="720"/>
        </w:tabs>
        <w:adjustRightInd w:val="0"/>
        <w:spacing w:before="312" w:after="120" w:line="360" w:lineRule="auto"/>
        <w:jc w:val="left"/>
        <w:textAlignment w:val="baseline"/>
        <w:outlineLvl w:val="1"/>
        <w:rPr>
          <w:rFonts w:hint="eastAsia" w:ascii="仿宋" w:hAnsi="仿宋" w:eastAsia="仿宋" w:cs="仿宋"/>
          <w:b/>
          <w:color w:val="000000"/>
          <w:kern w:val="0"/>
          <w:sz w:val="24"/>
          <w:highlight w:val="none"/>
        </w:rPr>
      </w:pPr>
      <w:bookmarkStart w:id="98" w:name="_Toc24028"/>
      <w:bookmarkStart w:id="99" w:name="_Toc89586894"/>
      <w:bookmarkStart w:id="100" w:name="_Toc15014"/>
      <w:bookmarkStart w:id="101" w:name="_Toc469850052"/>
      <w:bookmarkStart w:id="102" w:name="_Toc91399394"/>
      <w:bookmarkStart w:id="103" w:name="_Toc29384"/>
      <w:bookmarkStart w:id="104" w:name="_Toc24442"/>
      <w:bookmarkStart w:id="105" w:name="_Toc22694"/>
      <w:bookmarkStart w:id="106" w:name="_Toc164330948"/>
      <w:bookmarkStart w:id="107" w:name="_Toc31041"/>
      <w:bookmarkStart w:id="108" w:name="_Toc97561931"/>
      <w:bookmarkStart w:id="109" w:name="_Toc1915"/>
      <w:r>
        <w:rPr>
          <w:rFonts w:hint="eastAsia" w:ascii="仿宋" w:hAnsi="仿宋" w:eastAsia="仿宋" w:cs="仿宋"/>
          <w:b/>
          <w:color w:val="000000"/>
          <w:kern w:val="0"/>
          <w:sz w:val="24"/>
          <w:highlight w:val="none"/>
        </w:rPr>
        <w:t>投标文件构成</w:t>
      </w:r>
      <w:bookmarkEnd w:id="98"/>
      <w:bookmarkEnd w:id="99"/>
      <w:bookmarkEnd w:id="100"/>
      <w:bookmarkEnd w:id="101"/>
      <w:bookmarkEnd w:id="102"/>
      <w:bookmarkEnd w:id="103"/>
      <w:bookmarkEnd w:id="104"/>
      <w:bookmarkEnd w:id="105"/>
      <w:bookmarkEnd w:id="106"/>
      <w:bookmarkEnd w:id="107"/>
      <w:bookmarkEnd w:id="108"/>
      <w:bookmarkEnd w:id="109"/>
    </w:p>
    <w:p w14:paraId="71AE047C">
      <w:pPr>
        <w:keepLines/>
        <w:widowControl/>
        <w:numPr>
          <w:ilvl w:val="1"/>
          <w:numId w:val="8"/>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rPr>
        <w:t>投标文件</w:t>
      </w:r>
      <w:r>
        <w:rPr>
          <w:rFonts w:hint="eastAsia" w:ascii="仿宋" w:hAnsi="仿宋" w:eastAsia="仿宋" w:cs="仿宋"/>
          <w:sz w:val="24"/>
          <w:highlight w:val="none"/>
          <w:lang w:val="en-US" w:eastAsia="zh-CN"/>
        </w:rPr>
        <w:t>要求</w:t>
      </w:r>
      <w:r>
        <w:rPr>
          <w:rFonts w:hint="eastAsia" w:ascii="仿宋" w:hAnsi="仿宋" w:eastAsia="仿宋" w:cs="仿宋"/>
          <w:sz w:val="24"/>
          <w:highlight w:val="none"/>
        </w:rPr>
        <w:t>：</w:t>
      </w:r>
      <w:r>
        <w:rPr>
          <w:rFonts w:hint="eastAsia" w:ascii="仿宋" w:hAnsi="仿宋" w:eastAsia="仿宋" w:cs="仿宋"/>
          <w:sz w:val="24"/>
          <w:highlight w:val="none"/>
          <w:lang w:val="en-US" w:eastAsia="zh-CN"/>
        </w:rPr>
        <w:t>投标文件包含纸质版与电子版，针对纸质版</w:t>
      </w:r>
      <w:r>
        <w:rPr>
          <w:rFonts w:hint="eastAsia" w:ascii="仿宋" w:hAnsi="仿宋" w:eastAsia="仿宋" w:cs="仿宋"/>
          <w:sz w:val="24"/>
          <w:highlight w:val="none"/>
        </w:rPr>
        <w:t>投标人应将投标文件按资质文件、商务文件、技术文件、售后文件的顺序合并装订为一册（含1份正本、4份副本），并编制清晰的目录及对应页码。以上</w:t>
      </w:r>
      <w:r>
        <w:rPr>
          <w:rFonts w:hint="eastAsia" w:ascii="仿宋" w:hAnsi="仿宋" w:eastAsia="仿宋" w:cs="仿宋"/>
          <w:sz w:val="24"/>
          <w:highlight w:val="none"/>
          <w:lang w:val="en-US" w:eastAsia="zh-CN"/>
        </w:rPr>
        <w:t>5份</w:t>
      </w:r>
      <w:r>
        <w:rPr>
          <w:rFonts w:hint="eastAsia" w:ascii="仿宋" w:hAnsi="仿宋" w:eastAsia="仿宋" w:cs="仿宋"/>
          <w:sz w:val="24"/>
          <w:highlight w:val="none"/>
        </w:rPr>
        <w:t>文件</w:t>
      </w:r>
      <w:r>
        <w:rPr>
          <w:rFonts w:hint="eastAsia" w:ascii="仿宋" w:hAnsi="仿宋" w:eastAsia="仿宋" w:cs="仿宋"/>
          <w:b/>
          <w:bCs/>
          <w:sz w:val="24"/>
          <w:highlight w:val="none"/>
          <w:lang w:val="en-US" w:eastAsia="zh-CN"/>
        </w:rPr>
        <w:t>均</w:t>
      </w:r>
      <w:r>
        <w:rPr>
          <w:rFonts w:hint="eastAsia" w:ascii="仿宋" w:hAnsi="仿宋" w:eastAsia="仿宋" w:cs="仿宋"/>
          <w:b/>
          <w:bCs/>
          <w:sz w:val="24"/>
          <w:highlight w:val="none"/>
        </w:rPr>
        <w:t>需</w:t>
      </w:r>
      <w:r>
        <w:rPr>
          <w:rFonts w:hint="eastAsia" w:ascii="仿宋" w:hAnsi="仿宋" w:eastAsia="仿宋" w:cs="仿宋"/>
          <w:b/>
          <w:bCs/>
          <w:sz w:val="24"/>
          <w:highlight w:val="none"/>
          <w:lang w:val="en-US" w:eastAsia="zh-CN"/>
        </w:rPr>
        <w:t>逐页</w:t>
      </w:r>
      <w:r>
        <w:rPr>
          <w:rFonts w:hint="eastAsia" w:ascii="仿宋" w:hAnsi="仿宋" w:eastAsia="仿宋" w:cs="仿宋"/>
          <w:b/>
          <w:bCs/>
          <w:sz w:val="24"/>
          <w:highlight w:val="none"/>
        </w:rPr>
        <w:t>加盖公章或投标专用章且</w:t>
      </w:r>
      <w:r>
        <w:rPr>
          <w:rFonts w:hint="eastAsia" w:ascii="仿宋" w:hAnsi="仿宋" w:eastAsia="仿宋" w:cs="仿宋"/>
          <w:b/>
          <w:bCs/>
          <w:color w:val="FF0000"/>
          <w:sz w:val="24"/>
          <w:highlight w:val="none"/>
        </w:rPr>
        <w:t>独立密封</w:t>
      </w:r>
      <w:r>
        <w:rPr>
          <w:rFonts w:hint="eastAsia" w:ascii="仿宋" w:hAnsi="仿宋" w:eastAsia="仿宋" w:cs="仿宋"/>
          <w:b/>
          <w:bCs/>
          <w:color w:val="FF0000"/>
          <w:sz w:val="24"/>
          <w:highlight w:val="none"/>
          <w:lang w:eastAsia="zh-CN"/>
        </w:rPr>
        <w:t>；</w:t>
      </w:r>
      <w:r>
        <w:rPr>
          <w:rFonts w:hint="eastAsia" w:ascii="仿宋" w:hAnsi="仿宋" w:eastAsia="仿宋" w:cs="仿宋"/>
          <w:b/>
          <w:bCs/>
          <w:color w:val="FF0000"/>
          <w:sz w:val="24"/>
          <w:highlight w:val="none"/>
          <w:lang w:val="en-US" w:eastAsia="zh-CN"/>
        </w:rPr>
        <w:t>针对电子版文件需包含：</w:t>
      </w:r>
    </w:p>
    <w:p w14:paraId="1B807113">
      <w:pPr>
        <w:keepLines/>
        <w:widowControl/>
        <w:numPr>
          <w:ilvl w:val="0"/>
          <w:numId w:val="9"/>
        </w:numPr>
        <w:shd w:val="clear"/>
        <w:spacing w:line="360" w:lineRule="auto"/>
        <w:ind w:left="420" w:leftChars="0" w:firstLine="420" w:firstLineChars="0"/>
        <w:rPr>
          <w:rFonts w:hint="eastAsia" w:ascii="仿宋" w:hAnsi="仿宋" w:eastAsia="仿宋" w:cs="仿宋"/>
          <w:sz w:val="24"/>
          <w:highlight w:val="none"/>
        </w:rPr>
      </w:pPr>
      <w:r>
        <w:rPr>
          <w:rFonts w:hint="eastAsia" w:ascii="仿宋" w:hAnsi="仿宋" w:eastAsia="仿宋" w:cs="仿宋"/>
          <w:sz w:val="24"/>
          <w:highlight w:val="none"/>
        </w:rPr>
        <w:t>加密扫描件：上述正本文件的完整电子扫描件1份</w:t>
      </w:r>
      <w:r>
        <w:rPr>
          <w:rFonts w:hint="eastAsia" w:ascii="仿宋" w:hAnsi="仿宋" w:eastAsia="仿宋" w:cs="仿宋"/>
          <w:sz w:val="24"/>
          <w:highlight w:val="none"/>
          <w:lang w:val="en-US" w:eastAsia="zh-CN"/>
        </w:rPr>
        <w:t>及附件五</w:t>
      </w:r>
      <w:r>
        <w:rPr>
          <w:rFonts w:hint="eastAsia" w:ascii="仿宋" w:hAnsi="仿宋" w:eastAsia="仿宋" w:cs="仿宋"/>
          <w:sz w:val="24"/>
          <w:highlight w:val="none"/>
        </w:rPr>
        <w:t>《分项报价表》</w:t>
      </w:r>
      <w:r>
        <w:rPr>
          <w:rFonts w:hint="eastAsia" w:ascii="仿宋" w:hAnsi="仿宋" w:eastAsia="仿宋" w:cs="仿宋"/>
          <w:sz w:val="24"/>
          <w:highlight w:val="none"/>
          <w:lang w:val="en-US" w:eastAsia="zh-CN"/>
        </w:rPr>
        <w:t>excel版加密压缩</w:t>
      </w:r>
      <w:r>
        <w:rPr>
          <w:rFonts w:hint="eastAsia" w:ascii="仿宋" w:hAnsi="仿宋" w:eastAsia="仿宋" w:cs="仿宋"/>
          <w:sz w:val="24"/>
          <w:highlight w:val="none"/>
        </w:rPr>
        <w:t>发送至招标人指定邮箱（邮箱：2456761499@qq.com），解压密码须</w:t>
      </w:r>
      <w:r>
        <w:rPr>
          <w:rFonts w:hint="eastAsia" w:ascii="仿宋" w:hAnsi="仿宋" w:eastAsia="仿宋" w:cs="仿宋"/>
          <w:sz w:val="24"/>
          <w:highlight w:val="none"/>
          <w:lang w:val="en-US" w:eastAsia="zh-CN"/>
        </w:rPr>
        <w:t>在</w:t>
      </w:r>
      <w:r>
        <w:rPr>
          <w:rFonts w:hint="eastAsia" w:ascii="仿宋" w:hAnsi="仿宋" w:eastAsia="仿宋" w:cs="仿宋"/>
          <w:sz w:val="24"/>
          <w:highlight w:val="none"/>
        </w:rPr>
        <w:t>投标文件附件12</w:t>
      </w:r>
      <w:r>
        <w:rPr>
          <w:rFonts w:hint="eastAsia" w:ascii="仿宋" w:hAnsi="仿宋" w:eastAsia="仿宋" w:cs="仿宋"/>
          <w:sz w:val="24"/>
          <w:highlight w:val="none"/>
          <w:lang w:val="en-US" w:eastAsia="zh-CN"/>
        </w:rPr>
        <w:t>说明</w:t>
      </w:r>
      <w:r>
        <w:rPr>
          <w:rFonts w:hint="eastAsia" w:ascii="仿宋" w:hAnsi="仿宋" w:eastAsia="仿宋" w:cs="仿宋"/>
          <w:sz w:val="24"/>
          <w:highlight w:val="none"/>
        </w:rPr>
        <w:t>；</w:t>
      </w:r>
    </w:p>
    <w:p w14:paraId="28BB1E66">
      <w:pPr>
        <w:keepLines/>
        <w:widowControl/>
        <w:numPr>
          <w:ilvl w:val="0"/>
          <w:numId w:val="9"/>
        </w:numPr>
        <w:shd w:val="clear"/>
        <w:spacing w:line="360" w:lineRule="auto"/>
        <w:ind w:left="420" w:leftChars="0" w:firstLine="420" w:firstLineChars="0"/>
        <w:rPr>
          <w:rFonts w:hint="eastAsia" w:ascii="仿宋" w:hAnsi="仿宋" w:eastAsia="仿宋" w:cs="仿宋"/>
          <w:sz w:val="24"/>
          <w:highlight w:val="none"/>
        </w:rPr>
      </w:pPr>
      <w:r>
        <w:rPr>
          <w:rFonts w:hint="eastAsia" w:ascii="仿宋" w:hAnsi="仿宋" w:eastAsia="仿宋" w:cs="仿宋"/>
          <w:sz w:val="24"/>
          <w:highlight w:val="none"/>
        </w:rPr>
        <w:t>现场U盘</w:t>
      </w:r>
      <w:r>
        <w:rPr>
          <w:rFonts w:hint="eastAsia" w:ascii="仿宋" w:hAnsi="仿宋" w:eastAsia="仿宋" w:cs="仿宋"/>
          <w:sz w:val="24"/>
          <w:highlight w:val="none"/>
          <w:lang w:val="en-US" w:eastAsia="zh-CN"/>
        </w:rPr>
        <w:t>内附</w:t>
      </w:r>
      <w:r>
        <w:rPr>
          <w:rFonts w:hint="eastAsia" w:ascii="仿宋" w:hAnsi="仿宋" w:eastAsia="仿宋" w:cs="仿宋"/>
          <w:sz w:val="24"/>
          <w:highlight w:val="none"/>
        </w:rPr>
        <w:t>：上述正本文件的完整电子扫描件1份</w:t>
      </w:r>
      <w:r>
        <w:rPr>
          <w:rFonts w:hint="eastAsia" w:ascii="仿宋" w:hAnsi="仿宋" w:eastAsia="仿宋" w:cs="仿宋"/>
          <w:sz w:val="24"/>
          <w:highlight w:val="none"/>
          <w:lang w:val="en-US" w:eastAsia="zh-CN"/>
        </w:rPr>
        <w:t>及附件五</w:t>
      </w:r>
      <w:r>
        <w:rPr>
          <w:rFonts w:hint="eastAsia" w:ascii="仿宋" w:hAnsi="仿宋" w:eastAsia="仿宋" w:cs="仿宋"/>
          <w:sz w:val="24"/>
          <w:highlight w:val="none"/>
        </w:rPr>
        <w:t>《分项报价表》</w:t>
      </w:r>
      <w:r>
        <w:rPr>
          <w:rFonts w:hint="eastAsia" w:ascii="仿宋" w:hAnsi="仿宋" w:eastAsia="仿宋" w:cs="仿宋"/>
          <w:sz w:val="24"/>
          <w:highlight w:val="none"/>
          <w:lang w:val="en-US" w:eastAsia="zh-CN"/>
        </w:rPr>
        <w:t>excel版进行</w:t>
      </w:r>
      <w:r>
        <w:rPr>
          <w:rFonts w:hint="eastAsia" w:ascii="仿宋" w:hAnsi="仿宋" w:eastAsia="仿宋" w:cs="仿宋"/>
          <w:sz w:val="24"/>
          <w:highlight w:val="none"/>
        </w:rPr>
        <w:t>单独封装、随投标书一同提交的</w:t>
      </w:r>
      <w:r>
        <w:rPr>
          <w:rFonts w:hint="eastAsia" w:ascii="仿宋" w:hAnsi="仿宋" w:eastAsia="仿宋" w:cs="仿宋"/>
          <w:b/>
          <w:bCs/>
          <w:sz w:val="24"/>
          <w:highlight w:val="none"/>
        </w:rPr>
        <w:t>未加密</w:t>
      </w:r>
      <w:r>
        <w:rPr>
          <w:rFonts w:hint="eastAsia" w:ascii="仿宋" w:hAnsi="仿宋" w:eastAsia="仿宋" w:cs="仿宋"/>
          <w:sz w:val="24"/>
          <w:highlight w:val="none"/>
        </w:rPr>
        <w:t>正本文件U盘1份（内含完整正本文件）。</w:t>
      </w:r>
    </w:p>
    <w:p w14:paraId="02567E90">
      <w:pPr>
        <w:pStyle w:val="18"/>
        <w:keepLines/>
        <w:widowControl/>
        <w:numPr>
          <w:ilvl w:val="1"/>
          <w:numId w:val="8"/>
        </w:numPr>
        <w:shd w:val="clear"/>
        <w:spacing w:line="360" w:lineRule="auto"/>
        <w:ind w:left="567" w:leftChars="0" w:hanging="567" w:firstLineChars="0"/>
        <w:rPr>
          <w:rFonts w:hint="eastAsia" w:ascii="仿宋" w:hAnsi="仿宋" w:eastAsia="仿宋" w:cs="仿宋"/>
          <w:sz w:val="24"/>
          <w:szCs w:val="24"/>
          <w:highlight w:val="none"/>
        </w:rPr>
      </w:pPr>
      <w:r>
        <w:rPr>
          <w:rFonts w:hint="eastAsia" w:ascii="仿宋" w:hAnsi="仿宋" w:eastAsia="仿宋" w:cs="仿宋"/>
          <w:sz w:val="24"/>
          <w:szCs w:val="24"/>
          <w:highlight w:val="none"/>
        </w:rPr>
        <w:t>产品演示：准备产品演示PPT</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演示内容包含：</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宣讲及答疑时间：30分钟</w:t>
      </w:r>
      <w:r>
        <w:rPr>
          <w:rFonts w:hint="eastAsia" w:ascii="仿宋" w:hAnsi="仿宋" w:eastAsia="仿宋" w:cs="仿宋"/>
          <w:sz w:val="24"/>
          <w:szCs w:val="24"/>
          <w:highlight w:val="none"/>
          <w:lang w:eastAsia="zh-CN"/>
        </w:rPr>
        <w:t>）</w:t>
      </w:r>
    </w:p>
    <w:p w14:paraId="2CF446E4">
      <w:pPr>
        <w:pStyle w:val="18"/>
        <w:keepLines/>
        <w:widowControl/>
        <w:numPr>
          <w:ilvl w:val="0"/>
          <w:numId w:val="10"/>
        </w:numPr>
        <w:shd w:val="clear"/>
        <w:spacing w:line="360" w:lineRule="auto"/>
        <w:ind w:leftChars="0" w:hanging="5" w:firstLineChars="0"/>
        <w:rPr>
          <w:rFonts w:hint="eastAsia" w:ascii="仿宋" w:hAnsi="仿宋" w:eastAsia="仿宋" w:cs="仿宋"/>
          <w:bCs/>
          <w:sz w:val="24"/>
          <w:szCs w:val="24"/>
          <w:highlight w:val="none"/>
        </w:rPr>
      </w:pPr>
      <w:r>
        <w:rPr>
          <w:rFonts w:hint="eastAsia" w:ascii="仿宋" w:hAnsi="仿宋" w:eastAsia="仿宋" w:cs="仿宋"/>
          <w:bCs/>
          <w:sz w:val="24"/>
          <w:szCs w:val="24"/>
          <w:highlight w:val="none"/>
          <w:lang w:val="en-US" w:eastAsia="zh-CN"/>
        </w:rPr>
        <w:t>公司简介；</w:t>
      </w:r>
    </w:p>
    <w:p w14:paraId="15CE521B">
      <w:pPr>
        <w:pStyle w:val="18"/>
        <w:keepLines/>
        <w:widowControl/>
        <w:numPr>
          <w:ilvl w:val="0"/>
          <w:numId w:val="10"/>
        </w:numPr>
        <w:shd w:val="clear"/>
        <w:spacing w:line="360" w:lineRule="auto"/>
        <w:ind w:leftChars="0" w:hanging="5" w:firstLineChars="0"/>
        <w:rPr>
          <w:rFonts w:hint="eastAsia" w:ascii="仿宋" w:hAnsi="仿宋" w:eastAsia="仿宋" w:cs="仿宋"/>
          <w:bCs/>
          <w:sz w:val="24"/>
          <w:szCs w:val="24"/>
          <w:highlight w:val="none"/>
        </w:rPr>
      </w:pPr>
      <w:r>
        <w:rPr>
          <w:rFonts w:hint="eastAsia" w:ascii="仿宋" w:hAnsi="仿宋" w:eastAsia="仿宋" w:cs="仿宋"/>
          <w:bCs/>
          <w:sz w:val="24"/>
          <w:szCs w:val="24"/>
          <w:highlight w:val="none"/>
        </w:rPr>
        <w:t>三级或以上</w:t>
      </w:r>
      <w:r>
        <w:rPr>
          <w:rFonts w:hint="eastAsia" w:ascii="仿宋" w:hAnsi="仿宋" w:eastAsia="仿宋" w:cs="仿宋"/>
          <w:bCs/>
          <w:sz w:val="24"/>
          <w:szCs w:val="24"/>
          <w:highlight w:val="none"/>
          <w:lang w:eastAsia="zh-CN"/>
        </w:rPr>
        <w:t>医院感染及公共卫生实时监控系统采购</w:t>
      </w:r>
      <w:r>
        <w:rPr>
          <w:rFonts w:hint="eastAsia" w:ascii="仿宋" w:hAnsi="仿宋" w:eastAsia="仿宋" w:cs="仿宋"/>
          <w:bCs/>
          <w:sz w:val="24"/>
          <w:szCs w:val="24"/>
          <w:highlight w:val="none"/>
        </w:rPr>
        <w:t>项目建设项目案例（需与投标品牌一致）</w:t>
      </w:r>
      <w:r>
        <w:rPr>
          <w:rFonts w:hint="eastAsia" w:ascii="仿宋" w:hAnsi="仿宋" w:eastAsia="仿宋" w:cs="仿宋"/>
          <w:bCs/>
          <w:sz w:val="24"/>
          <w:szCs w:val="24"/>
          <w:highlight w:val="none"/>
          <w:lang w:eastAsia="zh-CN"/>
        </w:rPr>
        <w:t>；</w:t>
      </w:r>
    </w:p>
    <w:p w14:paraId="0B2FFF99">
      <w:pPr>
        <w:pStyle w:val="18"/>
        <w:keepLines/>
        <w:widowControl/>
        <w:numPr>
          <w:ilvl w:val="0"/>
          <w:numId w:val="10"/>
        </w:numPr>
        <w:shd w:val="clear"/>
        <w:spacing w:line="360" w:lineRule="auto"/>
        <w:ind w:leftChars="0" w:hanging="5" w:firstLineChars="0"/>
        <w:rPr>
          <w:rFonts w:hint="eastAsia" w:ascii="仿宋" w:hAnsi="仿宋" w:eastAsia="仿宋" w:cs="仿宋"/>
          <w:bCs/>
          <w:sz w:val="24"/>
          <w:szCs w:val="24"/>
          <w:highlight w:val="none"/>
        </w:rPr>
      </w:pPr>
      <w:r>
        <w:rPr>
          <w:rFonts w:hint="eastAsia" w:ascii="仿宋" w:hAnsi="仿宋" w:eastAsia="仿宋" w:cs="仿宋"/>
          <w:bCs/>
          <w:sz w:val="24"/>
          <w:szCs w:val="24"/>
          <w:highlight w:val="none"/>
        </w:rPr>
        <w:t>所投产品技术特性、</w:t>
      </w:r>
      <w:r>
        <w:rPr>
          <w:rFonts w:hint="eastAsia" w:ascii="仿宋" w:hAnsi="仿宋" w:eastAsia="仿宋" w:cs="仿宋"/>
          <w:bCs/>
          <w:sz w:val="24"/>
          <w:szCs w:val="24"/>
          <w:highlight w:val="none"/>
          <w:lang w:val="en-US" w:eastAsia="zh-CN"/>
        </w:rPr>
        <w:t>亮点（包括但不限于</w:t>
      </w:r>
      <w:r>
        <w:rPr>
          <w:rFonts w:hint="eastAsia" w:ascii="仿宋" w:hAnsi="仿宋" w:eastAsia="仿宋" w:cs="仿宋"/>
          <w:bCs/>
          <w:sz w:val="24"/>
          <w:szCs w:val="24"/>
          <w:highlight w:val="none"/>
        </w:rPr>
        <w:t>预警功能、全院感染实时监测、目标性监测、传染病及公卫核心功能、系统集成与数据互通、数据上报、全方位统计功能</w:t>
      </w:r>
      <w:r>
        <w:rPr>
          <w:rFonts w:hint="eastAsia" w:ascii="仿宋" w:hAnsi="仿宋" w:eastAsia="仿宋" w:cs="仿宋"/>
          <w:bCs/>
          <w:sz w:val="24"/>
          <w:szCs w:val="24"/>
          <w:highlight w:val="none"/>
          <w:lang w:val="en-US" w:eastAsia="zh-CN"/>
        </w:rPr>
        <w:t>等）</w:t>
      </w:r>
      <w:r>
        <w:rPr>
          <w:rFonts w:hint="eastAsia" w:ascii="仿宋" w:hAnsi="仿宋" w:eastAsia="仿宋" w:cs="仿宋"/>
          <w:bCs/>
          <w:sz w:val="24"/>
          <w:szCs w:val="24"/>
          <w:highlight w:val="none"/>
        </w:rPr>
        <w:t>;</w:t>
      </w:r>
    </w:p>
    <w:p w14:paraId="3CE9A004">
      <w:pPr>
        <w:pStyle w:val="18"/>
        <w:keepLines/>
        <w:widowControl/>
        <w:numPr>
          <w:ilvl w:val="0"/>
          <w:numId w:val="10"/>
        </w:numPr>
        <w:shd w:val="clear"/>
        <w:spacing w:line="360" w:lineRule="auto"/>
        <w:ind w:leftChars="0" w:hanging="5" w:firstLineChars="0"/>
        <w:rPr>
          <w:rFonts w:hint="eastAsia" w:ascii="仿宋" w:hAnsi="仿宋" w:eastAsia="仿宋" w:cs="仿宋"/>
          <w:bCs/>
          <w:sz w:val="24"/>
          <w:szCs w:val="24"/>
          <w:highlight w:val="none"/>
        </w:rPr>
      </w:pPr>
      <w:r>
        <w:rPr>
          <w:rFonts w:hint="eastAsia" w:ascii="仿宋" w:hAnsi="仿宋" w:eastAsia="仿宋" w:cs="仿宋"/>
          <w:bCs/>
          <w:sz w:val="24"/>
          <w:szCs w:val="24"/>
          <w:highlight w:val="none"/>
        </w:rPr>
        <w:t>项目核心团队介绍及分工；项目经理（水平、资质、实施</w:t>
      </w:r>
      <w:r>
        <w:rPr>
          <w:rFonts w:hint="eastAsia" w:ascii="仿宋" w:hAnsi="仿宋" w:eastAsia="仿宋" w:cs="仿宋"/>
          <w:bCs/>
          <w:sz w:val="24"/>
          <w:szCs w:val="24"/>
          <w:highlight w:val="none"/>
          <w:lang w:val="en-US" w:eastAsia="zh-CN"/>
        </w:rPr>
        <w:t>过院感及公卫系统</w:t>
      </w:r>
      <w:r>
        <w:rPr>
          <w:rFonts w:hint="eastAsia" w:ascii="仿宋" w:hAnsi="仿宋" w:eastAsia="仿宋" w:cs="仿宋"/>
          <w:bCs/>
          <w:sz w:val="24"/>
          <w:szCs w:val="24"/>
          <w:highlight w:val="none"/>
        </w:rPr>
        <w:t>的案例医院），项目实施过程中更换项目经理机制</w:t>
      </w:r>
      <w:r>
        <w:rPr>
          <w:rFonts w:hint="eastAsia" w:ascii="仿宋" w:hAnsi="仿宋" w:eastAsia="仿宋" w:cs="仿宋"/>
          <w:bCs/>
          <w:sz w:val="24"/>
          <w:szCs w:val="24"/>
          <w:highlight w:val="none"/>
          <w:lang w:eastAsia="zh-CN"/>
        </w:rPr>
        <w:t>；</w:t>
      </w:r>
    </w:p>
    <w:p w14:paraId="1A4A9167">
      <w:pPr>
        <w:pStyle w:val="18"/>
        <w:keepLines/>
        <w:widowControl/>
        <w:numPr>
          <w:ilvl w:val="0"/>
          <w:numId w:val="10"/>
        </w:numPr>
        <w:shd w:val="clear"/>
        <w:spacing w:line="360" w:lineRule="auto"/>
        <w:ind w:leftChars="0" w:hanging="5" w:firstLineChars="0"/>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其他优惠承诺及措施。</w:t>
      </w:r>
    </w:p>
    <w:p w14:paraId="0F9EB2B2">
      <w:pPr>
        <w:pStyle w:val="18"/>
        <w:keepLines/>
        <w:widowControl/>
        <w:numPr>
          <w:ilvl w:val="1"/>
          <w:numId w:val="8"/>
        </w:numPr>
        <w:shd w:val="clear"/>
        <w:spacing w:line="360" w:lineRule="auto"/>
        <w:ind w:left="567" w:leftChars="0" w:hanging="567" w:firstLineChars="0"/>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资质文件部分应包含</w:t>
      </w:r>
      <w:r>
        <w:rPr>
          <w:rFonts w:hint="eastAsia" w:ascii="仿宋" w:hAnsi="仿宋" w:eastAsia="仿宋" w:cs="仿宋"/>
          <w:b w:val="0"/>
          <w:bCs/>
          <w:sz w:val="24"/>
          <w:szCs w:val="24"/>
          <w:highlight w:val="none"/>
          <w:lang w:eastAsia="zh-CN"/>
        </w:rPr>
        <w:t>（</w:t>
      </w:r>
      <w:r>
        <w:rPr>
          <w:rFonts w:hint="eastAsia" w:ascii="仿宋" w:hAnsi="仿宋" w:eastAsia="仿宋" w:cs="仿宋"/>
          <w:b w:val="0"/>
          <w:bCs/>
          <w:sz w:val="24"/>
          <w:szCs w:val="24"/>
          <w:highlight w:val="none"/>
          <w:lang w:val="en-US" w:eastAsia="zh-CN"/>
        </w:rPr>
        <w:t>标明页码</w:t>
      </w:r>
      <w:r>
        <w:rPr>
          <w:rFonts w:hint="eastAsia" w:ascii="仿宋" w:hAnsi="仿宋" w:eastAsia="仿宋" w:cs="仿宋"/>
          <w:b w:val="0"/>
          <w:bCs/>
          <w:sz w:val="24"/>
          <w:szCs w:val="24"/>
          <w:highlight w:val="none"/>
          <w:lang w:eastAsia="zh-CN"/>
        </w:rPr>
        <w:t>）</w:t>
      </w:r>
      <w:r>
        <w:rPr>
          <w:rFonts w:hint="eastAsia" w:ascii="仿宋" w:hAnsi="仿宋" w:eastAsia="仿宋" w:cs="仿宋"/>
          <w:b w:val="0"/>
          <w:bCs/>
          <w:sz w:val="24"/>
          <w:szCs w:val="24"/>
          <w:highlight w:val="none"/>
        </w:rPr>
        <w:t>：</w:t>
      </w:r>
    </w:p>
    <w:p w14:paraId="4FCCC140">
      <w:pPr>
        <w:keepLines/>
        <w:widowControl/>
        <w:numPr>
          <w:ilvl w:val="0"/>
          <w:numId w:val="11"/>
        </w:numPr>
        <w:shd w:val="clear"/>
        <w:tabs>
          <w:tab w:val="left" w:pos="420"/>
        </w:tabs>
        <w:spacing w:line="360" w:lineRule="auto"/>
        <w:ind w:hanging="5"/>
        <w:rPr>
          <w:rFonts w:hint="eastAsia" w:ascii="仿宋" w:hAnsi="仿宋" w:eastAsia="仿宋" w:cs="仿宋"/>
          <w:b w:val="0"/>
          <w:bCs/>
          <w:kern w:val="0"/>
          <w:sz w:val="24"/>
          <w:highlight w:val="none"/>
        </w:rPr>
      </w:pPr>
      <w:r>
        <w:rPr>
          <w:rFonts w:hint="eastAsia" w:ascii="仿宋" w:hAnsi="仿宋" w:eastAsia="仿宋" w:cs="仿宋"/>
          <w:b w:val="0"/>
          <w:bCs/>
          <w:kern w:val="0"/>
          <w:sz w:val="24"/>
          <w:highlight w:val="none"/>
          <w:lang w:val="en-US" w:eastAsia="zh-CN"/>
        </w:rPr>
        <w:t>资质文件目录；</w:t>
      </w:r>
    </w:p>
    <w:p w14:paraId="27CBC08B">
      <w:pPr>
        <w:keepLines/>
        <w:widowControl/>
        <w:numPr>
          <w:ilvl w:val="0"/>
          <w:numId w:val="11"/>
        </w:numPr>
        <w:shd w:val="clear"/>
        <w:tabs>
          <w:tab w:val="left" w:pos="420"/>
        </w:tabs>
        <w:spacing w:line="360" w:lineRule="auto"/>
        <w:ind w:hanging="5"/>
        <w:rPr>
          <w:rFonts w:hint="eastAsia" w:ascii="仿宋" w:hAnsi="仿宋" w:eastAsia="仿宋" w:cs="仿宋"/>
          <w:b w:val="0"/>
          <w:bCs/>
          <w:kern w:val="0"/>
          <w:sz w:val="24"/>
          <w:highlight w:val="none"/>
        </w:rPr>
      </w:pPr>
      <w:r>
        <w:rPr>
          <w:rFonts w:hint="eastAsia" w:ascii="仿宋" w:hAnsi="仿宋" w:eastAsia="仿宋" w:cs="仿宋"/>
          <w:b w:val="0"/>
          <w:bCs/>
          <w:kern w:val="0"/>
          <w:sz w:val="24"/>
          <w:highlight w:val="none"/>
        </w:rPr>
        <w:t>投标人营业执照（三证合一</w:t>
      </w:r>
      <w:r>
        <w:rPr>
          <w:rFonts w:hint="eastAsia" w:ascii="仿宋" w:hAnsi="仿宋" w:eastAsia="仿宋" w:cs="仿宋"/>
          <w:b w:val="0"/>
          <w:bCs/>
          <w:kern w:val="0"/>
          <w:sz w:val="24"/>
          <w:highlight w:val="none"/>
          <w:lang w:eastAsia="zh-CN"/>
        </w:rPr>
        <w:t>、</w:t>
      </w:r>
      <w:r>
        <w:rPr>
          <w:rFonts w:hint="eastAsia" w:ascii="仿宋" w:hAnsi="仿宋" w:eastAsia="仿宋" w:cs="仿宋"/>
          <w:bCs/>
          <w:kern w:val="0"/>
          <w:sz w:val="24"/>
          <w:highlight w:val="none"/>
        </w:rPr>
        <w:t>要求图像清晰</w:t>
      </w:r>
      <w:r>
        <w:rPr>
          <w:rFonts w:hint="eastAsia" w:ascii="仿宋" w:hAnsi="仿宋" w:eastAsia="仿宋" w:cs="仿宋"/>
          <w:bCs/>
          <w:kern w:val="0"/>
          <w:sz w:val="24"/>
          <w:highlight w:val="none"/>
          <w:lang w:eastAsia="zh-CN"/>
        </w:rPr>
        <w:t>，</w:t>
      </w:r>
      <w:r>
        <w:rPr>
          <w:rFonts w:hint="eastAsia" w:ascii="仿宋" w:hAnsi="仿宋" w:eastAsia="仿宋" w:cs="仿宋"/>
          <w:bCs/>
          <w:kern w:val="0"/>
          <w:sz w:val="24"/>
          <w:highlight w:val="none"/>
        </w:rPr>
        <w:t>确保统一社会信用代码、公司名称、法定代表人、经营范围、注册资本及登记机关印章等全部内容完整、字迹清楚，能够凭纸质文件直接准确辨识</w:t>
      </w:r>
      <w:r>
        <w:rPr>
          <w:rFonts w:hint="eastAsia" w:ascii="仿宋" w:hAnsi="仿宋" w:eastAsia="仿宋" w:cs="仿宋"/>
          <w:b w:val="0"/>
          <w:bCs/>
          <w:kern w:val="0"/>
          <w:sz w:val="24"/>
          <w:highlight w:val="none"/>
        </w:rPr>
        <w:t>）；</w:t>
      </w:r>
    </w:p>
    <w:p w14:paraId="700FBEE5">
      <w:pPr>
        <w:keepLines/>
        <w:widowControl/>
        <w:numPr>
          <w:ilvl w:val="0"/>
          <w:numId w:val="11"/>
        </w:numPr>
        <w:shd w:val="clear"/>
        <w:tabs>
          <w:tab w:val="left" w:pos="420"/>
        </w:tabs>
        <w:spacing w:line="360" w:lineRule="auto"/>
        <w:ind w:hanging="5"/>
        <w:rPr>
          <w:rFonts w:hint="eastAsia" w:ascii="仿宋" w:hAnsi="仿宋" w:eastAsia="仿宋" w:cs="仿宋"/>
          <w:b w:val="0"/>
          <w:bCs/>
          <w:kern w:val="0"/>
          <w:sz w:val="24"/>
          <w:highlight w:val="none"/>
        </w:rPr>
      </w:pPr>
      <w:r>
        <w:rPr>
          <w:rFonts w:hint="eastAsia" w:ascii="仿宋" w:hAnsi="仿宋" w:eastAsia="仿宋" w:cs="仿宋"/>
          <w:b w:val="0"/>
          <w:bCs/>
          <w:kern w:val="0"/>
          <w:sz w:val="24"/>
          <w:highlight w:val="none"/>
        </w:rPr>
        <w:t>法定代表人授权委托书及被授权人身份证复印件</w:t>
      </w:r>
      <w:r>
        <w:rPr>
          <w:rFonts w:hint="eastAsia" w:ascii="仿宋" w:hAnsi="仿宋" w:eastAsia="仿宋" w:cs="仿宋"/>
          <w:b w:val="0"/>
          <w:bCs/>
          <w:kern w:val="0"/>
          <w:sz w:val="24"/>
          <w:highlight w:val="none"/>
          <w:lang w:eastAsia="zh-CN"/>
        </w:rPr>
        <w:t>（</w:t>
      </w:r>
      <w:r>
        <w:rPr>
          <w:rFonts w:hint="eastAsia" w:ascii="仿宋" w:hAnsi="仿宋" w:eastAsia="仿宋" w:cs="仿宋"/>
          <w:b w:val="0"/>
          <w:bCs/>
          <w:kern w:val="0"/>
          <w:sz w:val="24"/>
          <w:highlight w:val="none"/>
          <w:lang w:val="en-US" w:eastAsia="zh-CN"/>
        </w:rPr>
        <w:t>附件11</w:t>
      </w:r>
      <w:r>
        <w:rPr>
          <w:rFonts w:hint="eastAsia" w:ascii="仿宋" w:hAnsi="仿宋" w:eastAsia="仿宋" w:cs="仿宋"/>
          <w:b w:val="0"/>
          <w:bCs/>
          <w:kern w:val="0"/>
          <w:sz w:val="24"/>
          <w:highlight w:val="none"/>
          <w:lang w:eastAsia="zh-CN"/>
        </w:rPr>
        <w:t>）</w:t>
      </w:r>
      <w:r>
        <w:rPr>
          <w:rFonts w:hint="eastAsia" w:ascii="仿宋" w:hAnsi="仿宋" w:eastAsia="仿宋" w:cs="仿宋"/>
          <w:b w:val="0"/>
          <w:bCs/>
          <w:kern w:val="0"/>
          <w:sz w:val="24"/>
          <w:highlight w:val="none"/>
        </w:rPr>
        <w:t>；</w:t>
      </w:r>
    </w:p>
    <w:p w14:paraId="44E84680">
      <w:pPr>
        <w:keepLines/>
        <w:widowControl/>
        <w:numPr>
          <w:ilvl w:val="0"/>
          <w:numId w:val="11"/>
        </w:numPr>
        <w:shd w:val="clear"/>
        <w:tabs>
          <w:tab w:val="left" w:pos="420"/>
        </w:tabs>
        <w:spacing w:line="360" w:lineRule="auto"/>
        <w:ind w:hanging="5"/>
        <w:rPr>
          <w:rFonts w:hint="eastAsia" w:ascii="仿宋" w:hAnsi="仿宋" w:eastAsia="仿宋" w:cs="仿宋"/>
          <w:b w:val="0"/>
          <w:bCs/>
          <w:kern w:val="0"/>
          <w:sz w:val="24"/>
          <w:highlight w:val="none"/>
        </w:rPr>
      </w:pPr>
      <w:r>
        <w:rPr>
          <w:rFonts w:hint="eastAsia" w:ascii="仿宋" w:hAnsi="仿宋" w:eastAsia="仿宋" w:cs="仿宋"/>
          <w:bCs/>
          <w:kern w:val="0"/>
          <w:sz w:val="24"/>
          <w:highlight w:val="none"/>
        </w:rPr>
        <w:t>所投产品制造商授权书(代理商投标需提供)</w:t>
      </w:r>
      <w:r>
        <w:rPr>
          <w:rFonts w:hint="eastAsia" w:ascii="仿宋" w:hAnsi="仿宋" w:eastAsia="仿宋" w:cs="仿宋"/>
          <w:b w:val="0"/>
          <w:bCs/>
          <w:kern w:val="0"/>
          <w:sz w:val="24"/>
          <w:highlight w:val="none"/>
        </w:rPr>
        <w:t>；</w:t>
      </w:r>
    </w:p>
    <w:p w14:paraId="1EB18C89">
      <w:pPr>
        <w:keepLines/>
        <w:widowControl/>
        <w:numPr>
          <w:ilvl w:val="0"/>
          <w:numId w:val="11"/>
        </w:numPr>
        <w:shd w:val="clear"/>
        <w:tabs>
          <w:tab w:val="left" w:pos="420"/>
        </w:tabs>
        <w:spacing w:line="360" w:lineRule="auto"/>
        <w:ind w:hanging="5"/>
        <w:rPr>
          <w:rFonts w:hint="eastAsia" w:ascii="仿宋" w:hAnsi="仿宋" w:eastAsia="仿宋" w:cs="仿宋"/>
          <w:b w:val="0"/>
          <w:bCs/>
          <w:kern w:val="0"/>
          <w:sz w:val="24"/>
          <w:highlight w:val="none"/>
        </w:rPr>
      </w:pPr>
      <w:r>
        <w:rPr>
          <w:rFonts w:hint="eastAsia" w:ascii="仿宋" w:hAnsi="仿宋" w:eastAsia="仿宋" w:cs="仿宋"/>
          <w:b w:val="0"/>
          <w:bCs/>
          <w:kern w:val="0"/>
          <w:sz w:val="24"/>
          <w:highlight w:val="none"/>
        </w:rPr>
        <w:t>投标人具有国家认可的信誉机构颁发的守信用证明，例如：国家工商局、银行等；</w:t>
      </w:r>
    </w:p>
    <w:p w14:paraId="5ED52FD3">
      <w:pPr>
        <w:keepLines/>
        <w:widowControl/>
        <w:numPr>
          <w:ilvl w:val="0"/>
          <w:numId w:val="11"/>
        </w:numPr>
        <w:shd w:val="clear"/>
        <w:tabs>
          <w:tab w:val="left" w:pos="420"/>
        </w:tabs>
        <w:spacing w:line="360" w:lineRule="auto"/>
        <w:ind w:hanging="5"/>
        <w:rPr>
          <w:rFonts w:hint="eastAsia" w:ascii="仿宋" w:hAnsi="仿宋" w:eastAsia="仿宋" w:cs="仿宋"/>
          <w:b w:val="0"/>
          <w:bCs/>
          <w:kern w:val="0"/>
          <w:sz w:val="24"/>
          <w:highlight w:val="none"/>
        </w:rPr>
      </w:pPr>
      <w:r>
        <w:rPr>
          <w:rFonts w:hint="eastAsia" w:ascii="仿宋" w:hAnsi="仿宋" w:eastAsia="仿宋" w:cs="仿宋"/>
          <w:b w:val="0"/>
          <w:bCs/>
          <w:kern w:val="0"/>
          <w:sz w:val="24"/>
          <w:highlight w:val="none"/>
          <w:lang w:eastAsia="zh-CN"/>
        </w:rPr>
        <w:t>自投标截止之日起倒算36个月内</w:t>
      </w:r>
      <w:r>
        <w:rPr>
          <w:rFonts w:hint="eastAsia" w:ascii="仿宋" w:hAnsi="仿宋" w:eastAsia="仿宋" w:cs="仿宋"/>
          <w:b w:val="0"/>
          <w:bCs/>
          <w:kern w:val="0"/>
          <w:sz w:val="24"/>
          <w:highlight w:val="none"/>
        </w:rPr>
        <w:t>无重大违法记录承诺书</w:t>
      </w:r>
      <w:r>
        <w:rPr>
          <w:rFonts w:hint="eastAsia" w:ascii="仿宋" w:hAnsi="仿宋" w:eastAsia="仿宋" w:cs="仿宋"/>
          <w:b w:val="0"/>
          <w:bCs/>
          <w:kern w:val="0"/>
          <w:sz w:val="24"/>
          <w:highlight w:val="none"/>
          <w:lang w:eastAsia="zh-CN"/>
        </w:rPr>
        <w:t>（</w:t>
      </w:r>
      <w:r>
        <w:rPr>
          <w:rFonts w:hint="eastAsia" w:ascii="仿宋" w:hAnsi="仿宋" w:eastAsia="仿宋" w:cs="仿宋"/>
          <w:b w:val="0"/>
          <w:bCs/>
          <w:kern w:val="0"/>
          <w:sz w:val="24"/>
          <w:highlight w:val="none"/>
          <w:lang w:val="en-US" w:eastAsia="zh-CN"/>
        </w:rPr>
        <w:t>附件10</w:t>
      </w:r>
      <w:r>
        <w:rPr>
          <w:rFonts w:hint="eastAsia" w:ascii="仿宋" w:hAnsi="仿宋" w:eastAsia="仿宋" w:cs="仿宋"/>
          <w:b w:val="0"/>
          <w:bCs/>
          <w:kern w:val="0"/>
          <w:sz w:val="24"/>
          <w:highlight w:val="none"/>
          <w:lang w:eastAsia="zh-CN"/>
        </w:rPr>
        <w:t>）</w:t>
      </w:r>
      <w:r>
        <w:rPr>
          <w:rFonts w:hint="eastAsia" w:ascii="仿宋" w:hAnsi="仿宋" w:eastAsia="仿宋" w:cs="仿宋"/>
          <w:b w:val="0"/>
          <w:bCs/>
          <w:kern w:val="0"/>
          <w:sz w:val="24"/>
          <w:highlight w:val="none"/>
        </w:rPr>
        <w:t>；</w:t>
      </w:r>
    </w:p>
    <w:p w14:paraId="1AECEEBC">
      <w:pPr>
        <w:keepLines/>
        <w:widowControl/>
        <w:numPr>
          <w:ilvl w:val="0"/>
          <w:numId w:val="11"/>
        </w:numPr>
        <w:shd w:val="clear"/>
        <w:tabs>
          <w:tab w:val="left" w:pos="420"/>
        </w:tabs>
        <w:spacing w:line="360" w:lineRule="auto"/>
        <w:ind w:hanging="5"/>
        <w:rPr>
          <w:rFonts w:hint="eastAsia" w:ascii="仿宋" w:hAnsi="仿宋" w:eastAsia="仿宋" w:cs="仿宋"/>
          <w:b w:val="0"/>
          <w:bCs/>
          <w:kern w:val="0"/>
          <w:sz w:val="24"/>
          <w:highlight w:val="none"/>
        </w:rPr>
      </w:pPr>
      <w:r>
        <w:rPr>
          <w:rFonts w:hint="eastAsia" w:ascii="仿宋" w:hAnsi="仿宋" w:eastAsia="仿宋" w:cs="仿宋"/>
          <w:bCs/>
          <w:kern w:val="0"/>
          <w:sz w:val="24"/>
          <w:highlight w:val="none"/>
        </w:rPr>
        <w:t>2024年1月1日以后三级及以上医院感染</w:t>
      </w:r>
      <w:r>
        <w:rPr>
          <w:rFonts w:hint="eastAsia" w:ascii="仿宋" w:hAnsi="仿宋" w:eastAsia="仿宋" w:cs="仿宋"/>
          <w:bCs/>
          <w:kern w:val="0"/>
          <w:sz w:val="24"/>
          <w:highlight w:val="none"/>
          <w:lang w:val="en-US" w:eastAsia="zh-CN"/>
        </w:rPr>
        <w:t>及公共卫生</w:t>
      </w:r>
      <w:r>
        <w:rPr>
          <w:rFonts w:hint="eastAsia" w:ascii="仿宋" w:hAnsi="仿宋" w:eastAsia="仿宋" w:cs="仿宋"/>
          <w:bCs/>
          <w:kern w:val="0"/>
          <w:sz w:val="24"/>
          <w:highlight w:val="none"/>
        </w:rPr>
        <w:t>实时监控系统实施案例(合同复印件或中标通知书，需包含封面、标的清单、金额、签字盖章页);</w:t>
      </w:r>
    </w:p>
    <w:p w14:paraId="13E2F667">
      <w:pPr>
        <w:keepLines/>
        <w:widowControl/>
        <w:numPr>
          <w:ilvl w:val="0"/>
          <w:numId w:val="11"/>
        </w:numPr>
        <w:shd w:val="clear"/>
        <w:tabs>
          <w:tab w:val="left" w:pos="420"/>
        </w:tabs>
        <w:spacing w:line="360" w:lineRule="auto"/>
        <w:ind w:hanging="5"/>
        <w:rPr>
          <w:rFonts w:hint="eastAsia" w:ascii="仿宋" w:hAnsi="仿宋" w:eastAsia="仿宋" w:cs="仿宋"/>
          <w:b w:val="0"/>
          <w:bCs/>
          <w:kern w:val="0"/>
          <w:sz w:val="24"/>
          <w:highlight w:val="none"/>
        </w:rPr>
      </w:pPr>
      <w:r>
        <w:rPr>
          <w:rFonts w:hint="eastAsia" w:ascii="仿宋" w:hAnsi="仿宋" w:eastAsia="仿宋" w:cs="仿宋"/>
          <w:bCs/>
          <w:kern w:val="0"/>
          <w:sz w:val="24"/>
          <w:highlight w:val="none"/>
        </w:rPr>
        <w:t>投标人所投软件产品必须拥有产品的自主知识产权，并提供相应软件产品著作权证书（院感系统软著</w:t>
      </w:r>
      <w:r>
        <w:rPr>
          <w:rFonts w:hint="eastAsia" w:ascii="仿宋" w:hAnsi="仿宋" w:eastAsia="仿宋" w:cs="仿宋"/>
          <w:bCs/>
          <w:kern w:val="0"/>
          <w:sz w:val="24"/>
          <w:highlight w:val="none"/>
          <w:lang w:eastAsia="zh-CN"/>
        </w:rPr>
        <w:t>、</w:t>
      </w:r>
      <w:r>
        <w:rPr>
          <w:rFonts w:hint="eastAsia" w:ascii="仿宋" w:hAnsi="仿宋" w:eastAsia="仿宋" w:cs="仿宋"/>
          <w:bCs/>
          <w:kern w:val="0"/>
          <w:sz w:val="24"/>
          <w:highlight w:val="none"/>
          <w:lang w:val="en-US" w:eastAsia="zh-CN"/>
        </w:rPr>
        <w:t>公卫系统软著</w:t>
      </w:r>
      <w:r>
        <w:rPr>
          <w:rFonts w:hint="eastAsia" w:ascii="仿宋" w:hAnsi="仿宋" w:eastAsia="仿宋" w:cs="仿宋"/>
          <w:bCs/>
          <w:kern w:val="0"/>
          <w:sz w:val="24"/>
          <w:highlight w:val="none"/>
        </w:rPr>
        <w:t>）</w:t>
      </w:r>
      <w:r>
        <w:rPr>
          <w:rFonts w:hint="eastAsia" w:ascii="仿宋" w:hAnsi="仿宋" w:eastAsia="仿宋" w:cs="仿宋"/>
          <w:b w:val="0"/>
          <w:bCs/>
          <w:kern w:val="0"/>
          <w:sz w:val="24"/>
          <w:highlight w:val="none"/>
        </w:rPr>
        <w:t>；</w:t>
      </w:r>
    </w:p>
    <w:p w14:paraId="1995BC5D">
      <w:pPr>
        <w:keepLines/>
        <w:widowControl/>
        <w:numPr>
          <w:ilvl w:val="0"/>
          <w:numId w:val="11"/>
        </w:numPr>
        <w:shd w:val="clear"/>
        <w:tabs>
          <w:tab w:val="left" w:pos="420"/>
        </w:tabs>
        <w:spacing w:line="360" w:lineRule="auto"/>
        <w:ind w:hanging="5"/>
        <w:rPr>
          <w:rFonts w:hint="eastAsia" w:ascii="仿宋" w:hAnsi="仿宋" w:eastAsia="仿宋" w:cs="仿宋"/>
          <w:b w:val="0"/>
          <w:bCs/>
          <w:color w:val="000000"/>
          <w:kern w:val="0"/>
          <w:sz w:val="24"/>
          <w:highlight w:val="none"/>
        </w:rPr>
      </w:pPr>
      <w:r>
        <w:rPr>
          <w:rFonts w:hint="eastAsia" w:ascii="仿宋" w:hAnsi="仿宋" w:eastAsia="仿宋" w:cs="仿宋"/>
          <w:b w:val="0"/>
          <w:bCs/>
          <w:kern w:val="0"/>
          <w:sz w:val="24"/>
          <w:highlight w:val="none"/>
        </w:rPr>
        <w:t>联络人身份证复印件及社保证明</w:t>
      </w:r>
      <w:r>
        <w:rPr>
          <w:rFonts w:hint="eastAsia" w:ascii="仿宋" w:hAnsi="仿宋" w:eastAsia="仿宋" w:cs="仿宋"/>
          <w:b w:val="0"/>
          <w:bCs/>
          <w:color w:val="000000"/>
          <w:kern w:val="0"/>
          <w:sz w:val="24"/>
          <w:highlight w:val="none"/>
          <w:lang w:eastAsia="zh-CN"/>
        </w:rPr>
        <w:t>；</w:t>
      </w:r>
    </w:p>
    <w:p w14:paraId="4E69362D">
      <w:pPr>
        <w:keepLines/>
        <w:widowControl/>
        <w:numPr>
          <w:ilvl w:val="0"/>
          <w:numId w:val="11"/>
        </w:numPr>
        <w:shd w:val="clear"/>
        <w:tabs>
          <w:tab w:val="left" w:pos="420"/>
        </w:tabs>
        <w:spacing w:line="360" w:lineRule="auto"/>
        <w:ind w:hanging="5"/>
        <w:rPr>
          <w:rFonts w:hint="eastAsia" w:ascii="仿宋" w:hAnsi="仿宋" w:eastAsia="仿宋" w:cs="仿宋"/>
          <w:b w:val="0"/>
          <w:bCs/>
          <w:color w:val="000000"/>
          <w:kern w:val="0"/>
          <w:sz w:val="24"/>
          <w:highlight w:val="none"/>
        </w:rPr>
      </w:pPr>
      <w:r>
        <w:rPr>
          <w:rFonts w:hint="eastAsia" w:ascii="仿宋" w:hAnsi="仿宋" w:eastAsia="仿宋" w:cs="仿宋"/>
          <w:bCs/>
          <w:color w:val="000000"/>
          <w:kern w:val="0"/>
          <w:sz w:val="24"/>
          <w:highlight w:val="none"/>
        </w:rPr>
        <w:t>投标人基本情况表</w:t>
      </w:r>
      <w:r>
        <w:rPr>
          <w:rFonts w:hint="eastAsia" w:ascii="仿宋" w:hAnsi="仿宋" w:eastAsia="仿宋" w:cs="仿宋"/>
          <w:bCs/>
          <w:color w:val="000000"/>
          <w:kern w:val="0"/>
          <w:sz w:val="24"/>
          <w:highlight w:val="none"/>
          <w:lang w:eastAsia="zh-CN"/>
        </w:rPr>
        <w:t>（</w:t>
      </w:r>
      <w:r>
        <w:rPr>
          <w:rFonts w:hint="eastAsia" w:ascii="仿宋" w:hAnsi="仿宋" w:eastAsia="仿宋" w:cs="仿宋"/>
          <w:sz w:val="24"/>
          <w:highlight w:val="none"/>
          <w:lang w:val="en-US" w:eastAsia="zh-CN"/>
        </w:rPr>
        <w:t>附件13</w:t>
      </w:r>
      <w:r>
        <w:rPr>
          <w:rFonts w:hint="eastAsia" w:ascii="仿宋" w:hAnsi="仿宋" w:eastAsia="仿宋" w:cs="仿宋"/>
          <w:bCs/>
          <w:color w:val="000000"/>
          <w:kern w:val="0"/>
          <w:sz w:val="24"/>
          <w:highlight w:val="none"/>
          <w:lang w:eastAsia="zh-CN"/>
        </w:rPr>
        <w:t>）；</w:t>
      </w:r>
    </w:p>
    <w:p w14:paraId="111BC932">
      <w:pPr>
        <w:keepLines/>
        <w:widowControl/>
        <w:numPr>
          <w:ilvl w:val="0"/>
          <w:numId w:val="11"/>
        </w:numPr>
        <w:shd w:val="clear"/>
        <w:tabs>
          <w:tab w:val="left" w:pos="420"/>
        </w:tabs>
        <w:spacing w:line="360" w:lineRule="auto"/>
        <w:ind w:hanging="5"/>
        <w:rPr>
          <w:rFonts w:hint="eastAsia" w:ascii="仿宋" w:hAnsi="仿宋" w:eastAsia="仿宋" w:cs="仿宋"/>
          <w:b w:val="0"/>
          <w:bCs/>
          <w:color w:val="000000"/>
          <w:kern w:val="0"/>
          <w:sz w:val="24"/>
          <w:highlight w:val="none"/>
        </w:rPr>
      </w:pPr>
      <w:r>
        <w:rPr>
          <w:rFonts w:hint="eastAsia" w:ascii="仿宋" w:hAnsi="仿宋" w:eastAsia="仿宋" w:cs="仿宋"/>
          <w:bCs/>
          <w:sz w:val="24"/>
          <w:szCs w:val="24"/>
          <w:highlight w:val="none"/>
        </w:rPr>
        <w:t>项目经理</w:t>
      </w:r>
      <w:r>
        <w:rPr>
          <w:rFonts w:hint="eastAsia" w:ascii="仿宋" w:hAnsi="仿宋" w:eastAsia="仿宋" w:cs="仿宋"/>
          <w:bCs/>
          <w:sz w:val="24"/>
          <w:szCs w:val="24"/>
          <w:highlight w:val="none"/>
          <w:lang w:val="en-US" w:eastAsia="zh-CN"/>
        </w:rPr>
        <w:t>及团队介绍</w:t>
      </w:r>
      <w:r>
        <w:rPr>
          <w:rFonts w:hint="eastAsia" w:ascii="仿宋" w:hAnsi="仿宋" w:eastAsia="仿宋" w:cs="仿宋"/>
          <w:bCs/>
          <w:sz w:val="24"/>
          <w:szCs w:val="24"/>
          <w:highlight w:val="none"/>
        </w:rPr>
        <w:t>（水平、资质、</w:t>
      </w:r>
      <w:r>
        <w:rPr>
          <w:rFonts w:hint="eastAsia" w:ascii="仿宋" w:hAnsi="仿宋" w:eastAsia="仿宋" w:cs="仿宋"/>
          <w:bCs/>
          <w:sz w:val="24"/>
          <w:highlight w:val="none"/>
        </w:rPr>
        <w:t>同类项目实施经验</w:t>
      </w:r>
      <w:r>
        <w:rPr>
          <w:rFonts w:hint="eastAsia" w:ascii="仿宋" w:hAnsi="仿宋" w:eastAsia="仿宋" w:cs="仿宋"/>
          <w:bCs/>
          <w:sz w:val="24"/>
          <w:szCs w:val="24"/>
          <w:highlight w:val="none"/>
        </w:rPr>
        <w:t>）</w:t>
      </w:r>
      <w:r>
        <w:rPr>
          <w:rFonts w:hint="eastAsia" w:ascii="仿宋" w:hAnsi="仿宋" w:eastAsia="仿宋" w:cs="仿宋"/>
          <w:bCs/>
          <w:sz w:val="24"/>
          <w:szCs w:val="24"/>
          <w:highlight w:val="none"/>
          <w:lang w:eastAsia="zh-CN"/>
        </w:rPr>
        <w:t>；</w:t>
      </w:r>
    </w:p>
    <w:p w14:paraId="2E261C59">
      <w:pPr>
        <w:keepLines/>
        <w:widowControl/>
        <w:numPr>
          <w:ilvl w:val="0"/>
          <w:numId w:val="11"/>
        </w:numPr>
        <w:shd w:val="clear"/>
        <w:tabs>
          <w:tab w:val="left" w:pos="420"/>
        </w:tabs>
        <w:spacing w:line="360" w:lineRule="auto"/>
        <w:ind w:hanging="5"/>
        <w:rPr>
          <w:rFonts w:hint="eastAsia" w:ascii="仿宋" w:hAnsi="仿宋" w:eastAsia="仿宋" w:cs="仿宋"/>
          <w:b w:val="0"/>
          <w:bCs/>
          <w:color w:val="000000"/>
          <w:kern w:val="0"/>
          <w:sz w:val="24"/>
          <w:highlight w:val="none"/>
        </w:rPr>
      </w:pPr>
      <w:r>
        <w:rPr>
          <w:rFonts w:hint="eastAsia" w:ascii="仿宋" w:hAnsi="仿宋" w:eastAsia="仿宋" w:cs="仿宋"/>
          <w:b w:val="0"/>
          <w:bCs/>
          <w:color w:val="000000"/>
          <w:kern w:val="0"/>
          <w:sz w:val="24"/>
          <w:highlight w:val="none"/>
          <w:lang w:val="en-US" w:eastAsia="zh-CN"/>
        </w:rPr>
        <w:t>标书书面疑问文件（若有）。</w:t>
      </w:r>
    </w:p>
    <w:p w14:paraId="3B15E617">
      <w:pPr>
        <w:keepLines/>
        <w:widowControl/>
        <w:numPr>
          <w:ilvl w:val="1"/>
          <w:numId w:val="8"/>
        </w:numPr>
        <w:shd w:val="clear"/>
        <w:spacing w:line="360" w:lineRule="auto"/>
        <w:ind w:left="567" w:leftChars="0" w:hanging="567" w:firstLineChars="0"/>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商务文件部分应包括：</w:t>
      </w:r>
      <w:r>
        <w:rPr>
          <w:rFonts w:hint="eastAsia" w:ascii="仿宋" w:hAnsi="仿宋" w:eastAsia="仿宋" w:cs="仿宋"/>
          <w:color w:val="000000"/>
          <w:kern w:val="0"/>
          <w:sz w:val="24"/>
          <w:highlight w:val="none"/>
          <w:lang w:eastAsia="zh-CN"/>
        </w:rPr>
        <w:t>（</w:t>
      </w:r>
      <w:r>
        <w:rPr>
          <w:rFonts w:hint="eastAsia" w:ascii="仿宋" w:hAnsi="仿宋" w:eastAsia="仿宋" w:cs="仿宋"/>
          <w:color w:val="000000"/>
          <w:kern w:val="0"/>
          <w:sz w:val="24"/>
          <w:highlight w:val="none"/>
          <w:lang w:val="en-US" w:eastAsia="zh-CN"/>
        </w:rPr>
        <w:t>格式参见附件2-5、7</w:t>
      </w:r>
      <w:r>
        <w:rPr>
          <w:rFonts w:hint="eastAsia" w:ascii="仿宋" w:hAnsi="仿宋" w:eastAsia="仿宋" w:cs="仿宋"/>
          <w:color w:val="000000"/>
          <w:kern w:val="0"/>
          <w:sz w:val="24"/>
          <w:highlight w:val="none"/>
          <w:lang w:eastAsia="zh-CN"/>
        </w:rPr>
        <w:t>）</w:t>
      </w:r>
    </w:p>
    <w:p w14:paraId="575408FE">
      <w:pPr>
        <w:keepLines/>
        <w:widowControl/>
        <w:numPr>
          <w:ilvl w:val="0"/>
          <w:numId w:val="12"/>
        </w:numPr>
        <w:shd w:val="clear"/>
        <w:spacing w:line="360" w:lineRule="auto"/>
        <w:ind w:hanging="5"/>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商务</w:t>
      </w:r>
      <w:r>
        <w:rPr>
          <w:rFonts w:hint="eastAsia" w:ascii="仿宋" w:hAnsi="仿宋" w:eastAsia="仿宋" w:cs="仿宋"/>
          <w:b w:val="0"/>
          <w:bCs/>
          <w:kern w:val="0"/>
          <w:sz w:val="24"/>
          <w:highlight w:val="none"/>
          <w:lang w:val="en-US" w:eastAsia="zh-CN"/>
        </w:rPr>
        <w:t>文件目录；</w:t>
      </w:r>
    </w:p>
    <w:p w14:paraId="6C1BDA27">
      <w:pPr>
        <w:keepLines/>
        <w:widowControl/>
        <w:numPr>
          <w:ilvl w:val="0"/>
          <w:numId w:val="12"/>
        </w:numPr>
        <w:shd w:val="clear"/>
        <w:spacing w:line="360" w:lineRule="auto"/>
        <w:ind w:hanging="5"/>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招标文件答疑确认函</w:t>
      </w:r>
      <w:r>
        <w:rPr>
          <w:rFonts w:hint="eastAsia" w:ascii="仿宋" w:hAnsi="仿宋" w:eastAsia="仿宋" w:cs="仿宋"/>
          <w:color w:val="000000"/>
          <w:kern w:val="0"/>
          <w:sz w:val="24"/>
          <w:highlight w:val="none"/>
          <w:lang w:eastAsia="zh-CN"/>
        </w:rPr>
        <w:t>；</w:t>
      </w:r>
    </w:p>
    <w:p w14:paraId="4084A2E1">
      <w:pPr>
        <w:keepLines/>
        <w:widowControl/>
        <w:numPr>
          <w:ilvl w:val="0"/>
          <w:numId w:val="12"/>
        </w:numPr>
        <w:shd w:val="clear"/>
        <w:spacing w:line="360" w:lineRule="auto"/>
        <w:ind w:hanging="5"/>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投标声明函、投标确认书、投标响应确认函；</w:t>
      </w:r>
    </w:p>
    <w:p w14:paraId="7D264D84">
      <w:pPr>
        <w:keepLines/>
        <w:widowControl/>
        <w:numPr>
          <w:ilvl w:val="0"/>
          <w:numId w:val="12"/>
        </w:numPr>
        <w:shd w:val="clear"/>
        <w:spacing w:line="360" w:lineRule="auto"/>
        <w:ind w:hanging="5"/>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报价函；</w:t>
      </w:r>
    </w:p>
    <w:p w14:paraId="1605EF93">
      <w:pPr>
        <w:keepLines/>
        <w:widowControl/>
        <w:numPr>
          <w:ilvl w:val="0"/>
          <w:numId w:val="12"/>
        </w:numPr>
        <w:shd w:val="clear"/>
        <w:spacing w:line="360" w:lineRule="auto"/>
        <w:ind w:hanging="5"/>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报价表；</w:t>
      </w:r>
    </w:p>
    <w:p w14:paraId="3CB95B61">
      <w:pPr>
        <w:keepLines/>
        <w:widowControl/>
        <w:numPr>
          <w:ilvl w:val="0"/>
          <w:numId w:val="12"/>
        </w:numPr>
        <w:shd w:val="clear"/>
        <w:spacing w:line="360" w:lineRule="auto"/>
        <w:ind w:hanging="5"/>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商务条款偏离表；</w:t>
      </w:r>
    </w:p>
    <w:p w14:paraId="4706DFE8">
      <w:pPr>
        <w:keepLines/>
        <w:widowControl/>
        <w:numPr>
          <w:ilvl w:val="0"/>
          <w:numId w:val="12"/>
        </w:numPr>
        <w:shd w:val="clear"/>
        <w:spacing w:line="360" w:lineRule="auto"/>
        <w:ind w:hanging="5"/>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付款方式响应说明（需符合合同主要条款</w:t>
      </w:r>
      <w:r>
        <w:rPr>
          <w:rFonts w:hint="eastAsia" w:ascii="仿宋" w:hAnsi="仿宋" w:eastAsia="仿宋" w:cs="仿宋"/>
          <w:color w:val="000000"/>
          <w:kern w:val="0"/>
          <w:sz w:val="24"/>
          <w:highlight w:val="none"/>
          <w:lang w:val="en-US" w:eastAsia="zh-CN"/>
        </w:rPr>
        <w:t>第二章第5项</w:t>
      </w:r>
      <w:r>
        <w:rPr>
          <w:rFonts w:hint="eastAsia" w:ascii="仿宋" w:hAnsi="仿宋" w:eastAsia="仿宋" w:cs="仿宋"/>
          <w:color w:val="000000"/>
          <w:kern w:val="0"/>
          <w:sz w:val="24"/>
          <w:highlight w:val="none"/>
        </w:rPr>
        <w:t>）</w:t>
      </w:r>
      <w:r>
        <w:rPr>
          <w:rFonts w:hint="eastAsia" w:ascii="仿宋" w:hAnsi="仿宋" w:eastAsia="仿宋" w:cs="仿宋"/>
          <w:color w:val="000000"/>
          <w:kern w:val="0"/>
          <w:sz w:val="24"/>
          <w:highlight w:val="none"/>
          <w:lang w:eastAsia="zh-CN"/>
        </w:rPr>
        <w:t>；</w:t>
      </w:r>
    </w:p>
    <w:p w14:paraId="0D494ED4">
      <w:pPr>
        <w:keepLines/>
        <w:widowControl/>
        <w:numPr>
          <w:ilvl w:val="0"/>
          <w:numId w:val="12"/>
        </w:numPr>
        <w:shd w:val="clear"/>
        <w:spacing w:line="360" w:lineRule="auto"/>
        <w:ind w:hanging="5"/>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其余补充文件（例如评标标准要求的：企业认证、合作经验、增值服务等）。</w:t>
      </w:r>
    </w:p>
    <w:p w14:paraId="70035C2F">
      <w:pPr>
        <w:keepLines/>
        <w:widowControl/>
        <w:numPr>
          <w:ilvl w:val="1"/>
          <w:numId w:val="8"/>
        </w:numPr>
        <w:shd w:val="clear"/>
        <w:spacing w:line="360" w:lineRule="auto"/>
        <w:ind w:left="567" w:leftChars="0" w:hanging="567" w:firstLineChars="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技术文件部分应包括：（按第三章技术要求格式填写）</w:t>
      </w:r>
    </w:p>
    <w:p w14:paraId="7AD2B515">
      <w:pPr>
        <w:keepLines/>
        <w:widowControl/>
        <w:numPr>
          <w:ilvl w:val="0"/>
          <w:numId w:val="13"/>
        </w:numPr>
        <w:shd w:val="clear"/>
        <w:tabs>
          <w:tab w:val="left" w:pos="420"/>
        </w:tabs>
        <w:spacing w:line="360" w:lineRule="auto"/>
        <w:ind w:hanging="5"/>
        <w:rPr>
          <w:rFonts w:hint="eastAsia" w:ascii="仿宋" w:hAnsi="仿宋" w:eastAsia="仿宋" w:cs="仿宋"/>
          <w:color w:val="000000"/>
          <w:kern w:val="0"/>
          <w:sz w:val="24"/>
          <w:highlight w:val="none"/>
        </w:rPr>
      </w:pPr>
      <w:r>
        <w:rPr>
          <w:rFonts w:hint="eastAsia" w:ascii="仿宋" w:hAnsi="仿宋" w:eastAsia="仿宋" w:cs="仿宋"/>
          <w:b w:val="0"/>
          <w:bCs/>
          <w:kern w:val="0"/>
          <w:sz w:val="24"/>
          <w:highlight w:val="none"/>
          <w:lang w:val="en-US" w:eastAsia="zh-CN"/>
        </w:rPr>
        <w:t>技术文件目录；</w:t>
      </w:r>
    </w:p>
    <w:p w14:paraId="2E8F6842">
      <w:pPr>
        <w:keepLines/>
        <w:widowControl/>
        <w:numPr>
          <w:ilvl w:val="0"/>
          <w:numId w:val="13"/>
        </w:numPr>
        <w:shd w:val="clear"/>
        <w:tabs>
          <w:tab w:val="left" w:pos="420"/>
        </w:tabs>
        <w:spacing w:line="360" w:lineRule="auto"/>
        <w:ind w:hanging="5"/>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技术规格偏离表</w:t>
      </w:r>
      <w:r>
        <w:rPr>
          <w:rFonts w:hint="eastAsia" w:ascii="仿宋" w:hAnsi="仿宋" w:eastAsia="仿宋" w:cs="仿宋"/>
          <w:color w:val="000000"/>
          <w:kern w:val="0"/>
          <w:sz w:val="24"/>
          <w:highlight w:val="none"/>
          <w:lang w:eastAsia="zh-CN"/>
        </w:rPr>
        <w:t>（</w:t>
      </w:r>
      <w:r>
        <w:rPr>
          <w:rFonts w:hint="eastAsia" w:ascii="仿宋" w:hAnsi="仿宋" w:eastAsia="仿宋" w:cs="仿宋"/>
          <w:color w:val="000000"/>
          <w:kern w:val="0"/>
          <w:sz w:val="24"/>
          <w:highlight w:val="none"/>
          <w:lang w:val="en-US" w:eastAsia="zh-CN"/>
        </w:rPr>
        <w:t>附件6</w:t>
      </w:r>
      <w:r>
        <w:rPr>
          <w:rFonts w:hint="eastAsia" w:ascii="仿宋" w:hAnsi="仿宋" w:eastAsia="仿宋" w:cs="仿宋"/>
          <w:color w:val="000000"/>
          <w:kern w:val="0"/>
          <w:sz w:val="24"/>
          <w:highlight w:val="none"/>
          <w:lang w:eastAsia="zh-CN"/>
        </w:rPr>
        <w:t>）</w:t>
      </w:r>
      <w:r>
        <w:rPr>
          <w:rFonts w:hint="eastAsia" w:ascii="仿宋" w:hAnsi="仿宋" w:eastAsia="仿宋" w:cs="仿宋"/>
          <w:color w:val="000000"/>
          <w:kern w:val="0"/>
          <w:sz w:val="24"/>
          <w:highlight w:val="none"/>
        </w:rPr>
        <w:t>；</w:t>
      </w:r>
    </w:p>
    <w:p w14:paraId="7A10D042">
      <w:pPr>
        <w:keepLines/>
        <w:widowControl/>
        <w:numPr>
          <w:ilvl w:val="0"/>
          <w:numId w:val="13"/>
        </w:numPr>
        <w:shd w:val="clear"/>
        <w:tabs>
          <w:tab w:val="left" w:pos="420"/>
        </w:tabs>
        <w:spacing w:line="360" w:lineRule="auto"/>
        <w:ind w:hanging="5"/>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所投产品详细参数说明、检测报告;</w:t>
      </w:r>
    </w:p>
    <w:p w14:paraId="2AA9920A">
      <w:pPr>
        <w:keepLines/>
        <w:widowControl/>
        <w:numPr>
          <w:ilvl w:val="0"/>
          <w:numId w:val="13"/>
        </w:numPr>
        <w:shd w:val="clear"/>
        <w:tabs>
          <w:tab w:val="left" w:pos="420"/>
        </w:tabs>
        <w:spacing w:line="360" w:lineRule="auto"/>
        <w:ind w:hanging="5"/>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与医院现有HIS系统适配方案、兼容性测试报告;</w:t>
      </w:r>
    </w:p>
    <w:p w14:paraId="7ED8DC89">
      <w:pPr>
        <w:keepLines/>
        <w:widowControl/>
        <w:numPr>
          <w:ilvl w:val="0"/>
          <w:numId w:val="13"/>
        </w:numPr>
        <w:shd w:val="clear"/>
        <w:tabs>
          <w:tab w:val="left" w:pos="420"/>
        </w:tabs>
        <w:spacing w:line="360" w:lineRule="auto"/>
        <w:ind w:hanging="5"/>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供货、安装调试方案(附件8)；</w:t>
      </w:r>
    </w:p>
    <w:p w14:paraId="63D45433">
      <w:pPr>
        <w:keepLines/>
        <w:widowControl/>
        <w:numPr>
          <w:ilvl w:val="0"/>
          <w:numId w:val="13"/>
        </w:numPr>
        <w:shd w:val="clear"/>
        <w:tabs>
          <w:tab w:val="left" w:pos="420"/>
        </w:tabs>
        <w:spacing w:line="360" w:lineRule="auto"/>
        <w:ind w:hanging="5"/>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实施计划与工期安排</w:t>
      </w:r>
      <w:r>
        <w:rPr>
          <w:rFonts w:hint="eastAsia" w:ascii="仿宋" w:hAnsi="仿宋" w:eastAsia="仿宋" w:cs="仿宋"/>
          <w:color w:val="000000"/>
          <w:kern w:val="0"/>
          <w:sz w:val="24"/>
          <w:highlight w:val="none"/>
          <w:lang w:eastAsia="zh-CN"/>
        </w:rPr>
        <w:t>（</w:t>
      </w:r>
      <w:r>
        <w:rPr>
          <w:rFonts w:hint="eastAsia" w:ascii="仿宋" w:hAnsi="仿宋" w:eastAsia="仿宋" w:cs="仿宋"/>
          <w:color w:val="000000"/>
          <w:kern w:val="0"/>
          <w:sz w:val="24"/>
          <w:highlight w:val="none"/>
          <w:lang w:val="en-US" w:eastAsia="zh-CN"/>
        </w:rPr>
        <w:t>附件8</w:t>
      </w:r>
      <w:r>
        <w:rPr>
          <w:rFonts w:hint="eastAsia" w:ascii="仿宋" w:hAnsi="仿宋" w:eastAsia="仿宋" w:cs="仿宋"/>
          <w:color w:val="000000"/>
          <w:kern w:val="0"/>
          <w:sz w:val="24"/>
          <w:highlight w:val="none"/>
          <w:lang w:eastAsia="zh-CN"/>
        </w:rPr>
        <w:t>）</w:t>
      </w:r>
      <w:r>
        <w:rPr>
          <w:rFonts w:hint="eastAsia" w:ascii="仿宋" w:hAnsi="仿宋" w:eastAsia="仿宋" w:cs="仿宋"/>
          <w:color w:val="000000"/>
          <w:kern w:val="0"/>
          <w:sz w:val="24"/>
          <w:highlight w:val="none"/>
        </w:rPr>
        <w:t>；</w:t>
      </w:r>
    </w:p>
    <w:p w14:paraId="2272DB99">
      <w:pPr>
        <w:keepLines/>
        <w:widowControl/>
        <w:numPr>
          <w:ilvl w:val="0"/>
          <w:numId w:val="13"/>
        </w:numPr>
        <w:shd w:val="clear"/>
        <w:tabs>
          <w:tab w:val="left" w:pos="420"/>
        </w:tabs>
        <w:spacing w:line="360" w:lineRule="auto"/>
        <w:ind w:hanging="5"/>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验收方案</w:t>
      </w:r>
      <w:r>
        <w:rPr>
          <w:rFonts w:hint="eastAsia" w:ascii="仿宋" w:hAnsi="仿宋" w:eastAsia="仿宋" w:cs="仿宋"/>
          <w:color w:val="000000"/>
          <w:kern w:val="0"/>
          <w:sz w:val="24"/>
          <w:highlight w:val="none"/>
          <w:lang w:eastAsia="zh-CN"/>
        </w:rPr>
        <w:t>（</w:t>
      </w:r>
      <w:r>
        <w:rPr>
          <w:rFonts w:hint="eastAsia" w:ascii="仿宋" w:hAnsi="仿宋" w:eastAsia="仿宋" w:cs="仿宋"/>
          <w:color w:val="000000"/>
          <w:kern w:val="0"/>
          <w:sz w:val="24"/>
          <w:highlight w:val="none"/>
          <w:lang w:val="en-US" w:eastAsia="zh-CN"/>
        </w:rPr>
        <w:t>附件8</w:t>
      </w:r>
      <w:r>
        <w:rPr>
          <w:rFonts w:hint="eastAsia" w:ascii="仿宋" w:hAnsi="仿宋" w:eastAsia="仿宋" w:cs="仿宋"/>
          <w:color w:val="000000"/>
          <w:kern w:val="0"/>
          <w:sz w:val="24"/>
          <w:highlight w:val="none"/>
          <w:lang w:eastAsia="zh-CN"/>
        </w:rPr>
        <w:t>）；</w:t>
      </w:r>
    </w:p>
    <w:p w14:paraId="16E6BC00">
      <w:pPr>
        <w:keepLines/>
        <w:widowControl/>
        <w:numPr>
          <w:ilvl w:val="0"/>
          <w:numId w:val="13"/>
        </w:numPr>
        <w:shd w:val="clear"/>
        <w:tabs>
          <w:tab w:val="left" w:pos="420"/>
        </w:tabs>
        <w:spacing w:line="360" w:lineRule="auto"/>
        <w:ind w:hanging="5"/>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运维保障方案</w:t>
      </w:r>
      <w:r>
        <w:rPr>
          <w:rFonts w:hint="eastAsia" w:ascii="仿宋" w:hAnsi="仿宋" w:eastAsia="仿宋" w:cs="仿宋"/>
          <w:color w:val="000000"/>
          <w:kern w:val="0"/>
          <w:sz w:val="24"/>
          <w:highlight w:val="none"/>
          <w:lang w:eastAsia="zh-CN"/>
        </w:rPr>
        <w:t>（</w:t>
      </w:r>
      <w:r>
        <w:rPr>
          <w:rFonts w:hint="eastAsia" w:ascii="仿宋" w:hAnsi="仿宋" w:eastAsia="仿宋" w:cs="仿宋"/>
          <w:color w:val="000000"/>
          <w:kern w:val="0"/>
          <w:sz w:val="24"/>
          <w:highlight w:val="none"/>
          <w:lang w:val="en-US" w:eastAsia="zh-CN"/>
        </w:rPr>
        <w:t>附件8</w:t>
      </w:r>
      <w:r>
        <w:rPr>
          <w:rFonts w:hint="eastAsia" w:ascii="仿宋" w:hAnsi="仿宋" w:eastAsia="仿宋" w:cs="仿宋"/>
          <w:color w:val="000000"/>
          <w:kern w:val="0"/>
          <w:sz w:val="24"/>
          <w:highlight w:val="none"/>
          <w:lang w:eastAsia="zh-CN"/>
        </w:rPr>
        <w:t>）</w:t>
      </w:r>
      <w:r>
        <w:rPr>
          <w:rFonts w:hint="eastAsia" w:ascii="仿宋" w:hAnsi="仿宋" w:eastAsia="仿宋" w:cs="仿宋"/>
          <w:color w:val="000000"/>
          <w:kern w:val="0"/>
          <w:sz w:val="24"/>
          <w:highlight w:val="none"/>
        </w:rPr>
        <w:t>。</w:t>
      </w:r>
    </w:p>
    <w:p w14:paraId="7D9FCDCA">
      <w:pPr>
        <w:keepLines/>
        <w:widowControl/>
        <w:numPr>
          <w:ilvl w:val="1"/>
          <w:numId w:val="8"/>
        </w:numPr>
        <w:shd w:val="clear"/>
        <w:spacing w:line="360" w:lineRule="auto"/>
        <w:ind w:left="567" w:leftChars="0" w:hanging="567" w:firstLineChars="0"/>
        <w:rPr>
          <w:rFonts w:hint="eastAsia" w:ascii="仿宋" w:hAnsi="仿宋" w:eastAsia="仿宋" w:cs="仿宋"/>
          <w:kern w:val="0"/>
          <w:sz w:val="24"/>
          <w:highlight w:val="none"/>
        </w:rPr>
      </w:pPr>
      <w:r>
        <w:rPr>
          <w:rFonts w:hint="eastAsia" w:ascii="仿宋" w:hAnsi="仿宋" w:eastAsia="仿宋" w:cs="仿宋"/>
          <w:kern w:val="0"/>
          <w:sz w:val="24"/>
          <w:highlight w:val="none"/>
        </w:rPr>
        <w:t>售后文件部分应包括：</w:t>
      </w:r>
    </w:p>
    <w:p w14:paraId="30A9C907">
      <w:pPr>
        <w:keepLines/>
        <w:widowControl/>
        <w:numPr>
          <w:ilvl w:val="0"/>
          <w:numId w:val="14"/>
        </w:numPr>
        <w:shd w:val="clear"/>
        <w:spacing w:line="360" w:lineRule="auto"/>
        <w:ind w:leftChars="200" w:hanging="5"/>
        <w:rPr>
          <w:rFonts w:hint="eastAsia" w:ascii="仿宋" w:hAnsi="仿宋" w:eastAsia="仿宋" w:cs="仿宋"/>
          <w:kern w:val="0"/>
          <w:sz w:val="24"/>
          <w:highlight w:val="none"/>
        </w:rPr>
      </w:pPr>
      <w:r>
        <w:rPr>
          <w:rFonts w:hint="eastAsia" w:ascii="仿宋" w:hAnsi="仿宋" w:eastAsia="仿宋" w:cs="仿宋"/>
          <w:kern w:val="0"/>
          <w:sz w:val="24"/>
          <w:highlight w:val="none"/>
        </w:rPr>
        <w:t>服务承诺函（含响应时效、培训、升级服务）</w:t>
      </w:r>
      <w:r>
        <w:rPr>
          <w:rFonts w:hint="eastAsia" w:ascii="仿宋" w:hAnsi="仿宋" w:eastAsia="仿宋" w:cs="仿宋"/>
          <w:kern w:val="0"/>
          <w:sz w:val="24"/>
          <w:highlight w:val="none"/>
          <w:lang w:eastAsia="zh-CN"/>
        </w:rPr>
        <w:t>（</w:t>
      </w:r>
      <w:r>
        <w:rPr>
          <w:rFonts w:hint="eastAsia" w:ascii="仿宋" w:hAnsi="仿宋" w:eastAsia="仿宋" w:cs="仿宋"/>
          <w:kern w:val="0"/>
          <w:sz w:val="24"/>
          <w:highlight w:val="none"/>
          <w:lang w:val="en-US" w:eastAsia="zh-CN"/>
        </w:rPr>
        <w:t>附件9</w:t>
      </w:r>
      <w:r>
        <w:rPr>
          <w:rFonts w:hint="eastAsia" w:ascii="仿宋" w:hAnsi="仿宋" w:eastAsia="仿宋" w:cs="仿宋"/>
          <w:kern w:val="0"/>
          <w:sz w:val="24"/>
          <w:highlight w:val="none"/>
          <w:lang w:eastAsia="zh-CN"/>
        </w:rPr>
        <w:t>）</w:t>
      </w:r>
      <w:r>
        <w:rPr>
          <w:rFonts w:hint="eastAsia" w:ascii="仿宋" w:hAnsi="仿宋" w:eastAsia="仿宋" w:cs="仿宋"/>
          <w:kern w:val="0"/>
          <w:sz w:val="24"/>
          <w:highlight w:val="none"/>
        </w:rPr>
        <w:t>；</w:t>
      </w:r>
    </w:p>
    <w:p w14:paraId="5580D0AA">
      <w:pPr>
        <w:keepLines/>
        <w:widowControl/>
        <w:numPr>
          <w:ilvl w:val="0"/>
          <w:numId w:val="14"/>
        </w:numPr>
        <w:shd w:val="clear"/>
        <w:spacing w:line="360" w:lineRule="auto"/>
        <w:ind w:leftChars="200" w:hanging="5"/>
        <w:rPr>
          <w:rFonts w:hint="eastAsia" w:ascii="仿宋" w:hAnsi="仿宋" w:eastAsia="仿宋" w:cs="仿宋"/>
          <w:kern w:val="0"/>
          <w:sz w:val="24"/>
          <w:highlight w:val="none"/>
        </w:rPr>
      </w:pPr>
      <w:r>
        <w:rPr>
          <w:rFonts w:hint="eastAsia" w:ascii="仿宋" w:hAnsi="仿宋" w:eastAsia="仿宋" w:cs="仿宋"/>
          <w:kern w:val="0"/>
          <w:sz w:val="24"/>
          <w:highlight w:val="none"/>
        </w:rPr>
        <w:t>本地化服务团队证明；</w:t>
      </w:r>
    </w:p>
    <w:p w14:paraId="66C751E1">
      <w:pPr>
        <w:keepLines/>
        <w:widowControl/>
        <w:numPr>
          <w:ilvl w:val="0"/>
          <w:numId w:val="14"/>
        </w:numPr>
        <w:shd w:val="clear"/>
        <w:spacing w:line="360" w:lineRule="auto"/>
        <w:ind w:leftChars="200" w:hanging="5"/>
        <w:rPr>
          <w:rFonts w:hint="eastAsia" w:ascii="仿宋" w:hAnsi="仿宋" w:eastAsia="仿宋" w:cs="仿宋"/>
          <w:color w:val="000000"/>
          <w:kern w:val="0"/>
          <w:sz w:val="24"/>
          <w:highlight w:val="none"/>
        </w:rPr>
      </w:pPr>
      <w:r>
        <w:rPr>
          <w:rFonts w:hint="eastAsia" w:ascii="仿宋" w:hAnsi="仿宋" w:eastAsia="仿宋" w:cs="仿宋"/>
          <w:kern w:val="0"/>
          <w:sz w:val="24"/>
          <w:highlight w:val="none"/>
        </w:rPr>
        <w:t>免费服务期及后续年费说明。</w:t>
      </w:r>
    </w:p>
    <w:p w14:paraId="05F24BA9">
      <w:pPr>
        <w:keepNext w:val="0"/>
        <w:keepLines/>
        <w:widowControl/>
        <w:numPr>
          <w:ilvl w:val="0"/>
          <w:numId w:val="7"/>
        </w:numPr>
        <w:shd w:val="clear"/>
        <w:tabs>
          <w:tab w:val="left" w:pos="720"/>
        </w:tabs>
        <w:adjustRightInd w:val="0"/>
        <w:spacing w:before="312" w:after="120" w:line="360" w:lineRule="auto"/>
        <w:jc w:val="left"/>
        <w:textAlignment w:val="baseline"/>
        <w:outlineLvl w:val="1"/>
        <w:rPr>
          <w:rFonts w:hint="eastAsia" w:ascii="仿宋" w:hAnsi="仿宋" w:eastAsia="仿宋" w:cs="仿宋"/>
          <w:b/>
          <w:kern w:val="0"/>
          <w:sz w:val="24"/>
          <w:highlight w:val="none"/>
        </w:rPr>
      </w:pPr>
      <w:bookmarkStart w:id="110" w:name="_Toc24791"/>
      <w:bookmarkStart w:id="111" w:name="_Toc5621"/>
      <w:bookmarkStart w:id="112" w:name="_Toc28084"/>
      <w:bookmarkStart w:id="113" w:name="_Toc31054"/>
      <w:bookmarkStart w:id="114" w:name="_Toc26879"/>
      <w:bookmarkStart w:id="115" w:name="_Toc2504"/>
      <w:bookmarkStart w:id="116" w:name="_Toc17522"/>
      <w:r>
        <w:rPr>
          <w:rFonts w:hint="eastAsia" w:ascii="仿宋" w:hAnsi="仿宋" w:eastAsia="仿宋" w:cs="仿宋"/>
          <w:b/>
          <w:kern w:val="0"/>
          <w:sz w:val="24"/>
          <w:highlight w:val="none"/>
        </w:rPr>
        <w:t>技术培训及要求</w:t>
      </w:r>
      <w:bookmarkEnd w:id="110"/>
      <w:bookmarkEnd w:id="111"/>
      <w:bookmarkEnd w:id="112"/>
      <w:bookmarkEnd w:id="113"/>
      <w:bookmarkEnd w:id="114"/>
      <w:bookmarkEnd w:id="115"/>
      <w:bookmarkEnd w:id="116"/>
    </w:p>
    <w:p w14:paraId="3081B530">
      <w:pPr>
        <w:keepNext w:val="0"/>
        <w:keepLines/>
        <w:pageBreakBefore w:val="0"/>
        <w:widowControl/>
        <w:numPr>
          <w:ilvl w:val="1"/>
          <w:numId w:val="15"/>
        </w:numPr>
        <w:shd w:val="clear"/>
        <w:kinsoku/>
        <w:wordWrap/>
        <w:overflowPunct/>
        <w:topLinePunct w:val="0"/>
        <w:autoSpaceDE/>
        <w:autoSpaceDN/>
        <w:bidi w:val="0"/>
        <w:adjustRightInd/>
        <w:snapToGrid/>
        <w:spacing w:line="360" w:lineRule="auto"/>
        <w:rPr>
          <w:rFonts w:hint="eastAsia" w:ascii="仿宋" w:hAnsi="仿宋" w:eastAsia="仿宋" w:cs="仿宋"/>
          <w:sz w:val="24"/>
          <w:highlight w:val="none"/>
        </w:rPr>
      </w:pPr>
      <w:r>
        <w:rPr>
          <w:rFonts w:hint="eastAsia" w:ascii="仿宋" w:hAnsi="仿宋" w:eastAsia="仿宋" w:cs="仿宋"/>
          <w:sz w:val="24"/>
          <w:highlight w:val="none"/>
        </w:rPr>
        <w:t>技术规格及要求：</w:t>
      </w:r>
    </w:p>
    <w:p w14:paraId="01816D40">
      <w:pPr>
        <w:keepNext w:val="0"/>
        <w:keepLines/>
        <w:pageBreakBefore w:val="0"/>
        <w:widowControl/>
        <w:numPr>
          <w:ilvl w:val="0"/>
          <w:numId w:val="0"/>
        </w:numPr>
        <w:shd w:val="clear"/>
        <w:kinsoku/>
        <w:wordWrap/>
        <w:overflowPunct/>
        <w:topLinePunct w:val="0"/>
        <w:autoSpaceDE/>
        <w:autoSpaceDN/>
        <w:bidi w:val="0"/>
        <w:adjustRightInd/>
        <w:snapToGrid/>
        <w:spacing w:line="360" w:lineRule="auto"/>
        <w:ind w:leftChars="0"/>
        <w:rPr>
          <w:rFonts w:hint="eastAsia" w:ascii="仿宋" w:hAnsi="仿宋" w:eastAsia="仿宋" w:cs="仿宋"/>
          <w:sz w:val="24"/>
          <w:highlight w:val="none"/>
        </w:rPr>
      </w:pPr>
      <w:r>
        <w:rPr>
          <w:rFonts w:hint="eastAsia" w:ascii="仿宋" w:hAnsi="仿宋" w:eastAsia="仿宋" w:cs="仿宋"/>
          <w:sz w:val="24"/>
          <w:highlight w:val="none"/>
        </w:rPr>
        <w:t>投标人须严格对标第三章技术要求，确保培训内容覆盖系统全部功能与合规要求，无功能遗漏。</w:t>
      </w:r>
    </w:p>
    <w:tbl>
      <w:tblPr>
        <w:tblStyle w:val="19"/>
        <w:tblW w:w="99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75"/>
        <w:gridCol w:w="7872"/>
      </w:tblGrid>
      <w:tr w14:paraId="6298B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jc w:val="center"/>
        </w:trPr>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24B3">
            <w:pPr>
              <w:keepNext w:val="0"/>
              <w:keepLines/>
              <w:widowControl/>
              <w:suppressLineNumbers w:val="0"/>
              <w:spacing w:before="0" w:beforeAutospacing="0" w:after="0" w:afterAutospacing="0"/>
              <w:ind w:left="0" w:leftChars="0" w:right="0" w:rightChars="0"/>
              <w:jc w:val="center"/>
              <w:rPr>
                <w:rFonts w:hint="eastAsia" w:ascii="仿宋" w:hAnsi="仿宋" w:eastAsia="仿宋" w:cs="仿宋"/>
                <w:b/>
                <w:bCs/>
                <w:i w:val="0"/>
                <w:iCs w:val="0"/>
                <w:color w:val="auto"/>
                <w:kern w:val="2"/>
                <w:sz w:val="24"/>
                <w:szCs w:val="24"/>
                <w:highlight w:val="none"/>
                <w:u w:val="none"/>
                <w:lang w:val="en-US" w:eastAsia="zh-CN" w:bidi="ar-SA"/>
              </w:rPr>
            </w:pPr>
            <w:r>
              <w:rPr>
                <w:rFonts w:hint="eastAsia" w:ascii="仿宋" w:hAnsi="仿宋" w:eastAsia="仿宋" w:cs="仿宋"/>
                <w:b/>
                <w:bCs/>
                <w:i w:val="0"/>
                <w:iCs w:val="0"/>
                <w:color w:val="auto"/>
                <w:kern w:val="2"/>
                <w:sz w:val="24"/>
                <w:szCs w:val="24"/>
                <w:highlight w:val="none"/>
                <w:u w:val="none"/>
                <w:lang w:val="en-US" w:eastAsia="zh-CN" w:bidi="ar-SA"/>
              </w:rPr>
              <w:t>类别</w:t>
            </w:r>
          </w:p>
        </w:tc>
        <w:tc>
          <w:tcPr>
            <w:tcW w:w="7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005D0">
            <w:pPr>
              <w:keepNext w:val="0"/>
              <w:keepLines/>
              <w:widowControl/>
              <w:suppressLineNumbers w:val="0"/>
              <w:spacing w:before="0" w:beforeAutospacing="0" w:after="0" w:afterAutospacing="0"/>
              <w:ind w:left="0" w:leftChars="0" w:right="0" w:rightChars="0"/>
              <w:jc w:val="center"/>
              <w:rPr>
                <w:rFonts w:hint="eastAsia" w:ascii="仿宋" w:hAnsi="仿宋" w:eastAsia="仿宋" w:cs="仿宋"/>
                <w:b/>
                <w:bCs/>
                <w:i w:val="0"/>
                <w:iCs w:val="0"/>
                <w:color w:val="auto"/>
                <w:kern w:val="2"/>
                <w:sz w:val="24"/>
                <w:szCs w:val="24"/>
                <w:highlight w:val="none"/>
                <w:u w:val="none"/>
                <w:lang w:val="en-US" w:eastAsia="zh-CN" w:bidi="ar-SA"/>
              </w:rPr>
            </w:pPr>
            <w:r>
              <w:rPr>
                <w:rFonts w:hint="eastAsia" w:ascii="仿宋" w:hAnsi="仿宋" w:eastAsia="仿宋" w:cs="仿宋"/>
                <w:b/>
                <w:bCs/>
                <w:color w:val="auto"/>
                <w:sz w:val="24"/>
              </w:rPr>
              <w:t>具体要求（包括但不限于）</w:t>
            </w:r>
          </w:p>
        </w:tc>
      </w:tr>
      <w:tr w14:paraId="56C36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88208">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院感临床端培训</w:t>
            </w:r>
          </w:p>
        </w:tc>
        <w:tc>
          <w:tcPr>
            <w:tcW w:w="7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A334">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aps w:val="0"/>
                <w:color w:val="0F1115"/>
                <w:spacing w:val="0"/>
                <w:kern w:val="0"/>
                <w:sz w:val="24"/>
                <w:szCs w:val="24"/>
                <w:lang w:val="en-US" w:eastAsia="zh-CN" w:bidi="ar"/>
              </w:rPr>
              <w:t>覆盖感染病例上报、预警处置、感染诊断辅助、院感报卡等临床操作</w:t>
            </w:r>
          </w:p>
        </w:tc>
      </w:tr>
      <w:tr w14:paraId="11ABF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DFF2">
            <w:pPr>
              <w:keepNext w:val="0"/>
              <w:keepLines/>
              <w:widowControl/>
              <w:suppressLineNumbers w:val="0"/>
              <w:spacing w:before="0" w:beforeAutospacing="0" w:after="0" w:afterAutospacing="0"/>
              <w:ind w:left="0" w:right="0"/>
              <w:jc w:val="left"/>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b w:val="0"/>
                <w:bCs w:val="0"/>
                <w:i w:val="0"/>
                <w:iCs w:val="0"/>
                <w:caps w:val="0"/>
                <w:color w:val="0F1115"/>
                <w:spacing w:val="0"/>
                <w:kern w:val="0"/>
                <w:sz w:val="24"/>
                <w:szCs w:val="24"/>
                <w:lang w:val="en-US" w:eastAsia="zh-CN" w:bidi="ar"/>
              </w:rPr>
              <w:t>院感管理端培训</w:t>
            </w:r>
          </w:p>
        </w:tc>
        <w:tc>
          <w:tcPr>
            <w:tcW w:w="7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52B0E">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aps w:val="0"/>
                <w:color w:val="0F1115"/>
                <w:spacing w:val="0"/>
                <w:kern w:val="0"/>
                <w:sz w:val="24"/>
                <w:szCs w:val="24"/>
                <w:lang w:val="en-US" w:eastAsia="zh-CN" w:bidi="ar"/>
              </w:rPr>
              <w:t>覆盖感染监测规则配置、暴发预警处置、全方位统计分析报表、耐药菌管理、目标性监测、散发病例监测、质控数据上报省平台等</w:t>
            </w:r>
          </w:p>
        </w:tc>
      </w:tr>
      <w:tr w14:paraId="5B501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5BC77">
            <w:pPr>
              <w:keepNext w:val="0"/>
              <w:keepLines/>
              <w:widowControl/>
              <w:suppressLineNumbers w:val="0"/>
              <w:spacing w:before="0" w:beforeAutospacing="0" w:after="0" w:afterAutospacing="0"/>
              <w:ind w:left="0" w:right="0"/>
              <w:jc w:val="left"/>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b w:val="0"/>
                <w:bCs w:val="0"/>
                <w:i w:val="0"/>
                <w:iCs w:val="0"/>
                <w:caps w:val="0"/>
                <w:color w:val="0F1115"/>
                <w:spacing w:val="0"/>
                <w:kern w:val="0"/>
                <w:sz w:val="24"/>
                <w:szCs w:val="24"/>
                <w:lang w:val="en-US" w:eastAsia="zh-CN" w:bidi="ar"/>
              </w:rPr>
              <w:t>公卫临床端培训</w:t>
            </w:r>
          </w:p>
        </w:tc>
        <w:tc>
          <w:tcPr>
            <w:tcW w:w="7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E760B">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aps w:val="0"/>
                <w:color w:val="0F1115"/>
                <w:spacing w:val="0"/>
                <w:kern w:val="0"/>
                <w:sz w:val="24"/>
                <w:szCs w:val="24"/>
                <w:lang w:val="en-US" w:eastAsia="zh-CN" w:bidi="ar"/>
              </w:rPr>
              <w:t>覆盖传染病/死亡/肿瘤/心脑血管疾病/食源性疾病等报告卡填报、预警查看与处理、主动上报操作</w:t>
            </w:r>
          </w:p>
        </w:tc>
      </w:tr>
      <w:tr w14:paraId="2F098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3ACD1">
            <w:pPr>
              <w:keepNext w:val="0"/>
              <w:keepLines/>
              <w:widowControl/>
              <w:suppressLineNumbers w:val="0"/>
              <w:spacing w:before="0" w:beforeAutospacing="0" w:after="0" w:afterAutospacing="0"/>
              <w:ind w:left="0" w:right="0"/>
              <w:jc w:val="left"/>
              <w:rPr>
                <w:rFonts w:hint="eastAsia" w:ascii="仿宋" w:hAnsi="仿宋" w:eastAsia="仿宋" w:cs="仿宋"/>
                <w:b w:val="0"/>
                <w:bCs w:val="0"/>
                <w:i w:val="0"/>
                <w:iCs w:val="0"/>
                <w:caps w:val="0"/>
                <w:color w:val="0F1115"/>
                <w:spacing w:val="0"/>
                <w:kern w:val="0"/>
                <w:sz w:val="24"/>
                <w:szCs w:val="24"/>
                <w:lang w:val="en-US" w:eastAsia="zh-CN" w:bidi="ar"/>
              </w:rPr>
            </w:pPr>
            <w:r>
              <w:rPr>
                <w:rFonts w:hint="eastAsia" w:ascii="仿宋" w:hAnsi="仿宋" w:eastAsia="仿宋" w:cs="仿宋"/>
                <w:b w:val="0"/>
                <w:bCs w:val="0"/>
                <w:i w:val="0"/>
                <w:iCs w:val="0"/>
                <w:caps w:val="0"/>
                <w:color w:val="0F1115"/>
                <w:spacing w:val="0"/>
                <w:kern w:val="0"/>
                <w:sz w:val="24"/>
                <w:szCs w:val="24"/>
                <w:lang w:val="en-US" w:eastAsia="zh-CN" w:bidi="ar"/>
              </w:rPr>
              <w:t>公卫管理端培训</w:t>
            </w:r>
          </w:p>
        </w:tc>
        <w:tc>
          <w:tcPr>
            <w:tcW w:w="7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C693">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aps w:val="0"/>
                <w:color w:val="0F1115"/>
                <w:spacing w:val="0"/>
                <w:kern w:val="0"/>
                <w:sz w:val="24"/>
                <w:szCs w:val="24"/>
                <w:lang w:val="en-US" w:eastAsia="zh-CN" w:bidi="ar"/>
              </w:rPr>
            </w:pPr>
            <w:r>
              <w:rPr>
                <w:rFonts w:hint="eastAsia" w:ascii="仿宋" w:hAnsi="仿宋" w:eastAsia="仿宋" w:cs="仿宋"/>
                <w:i w:val="0"/>
                <w:iCs w:val="0"/>
                <w:caps w:val="0"/>
                <w:color w:val="0F1115"/>
                <w:spacing w:val="0"/>
                <w:kern w:val="0"/>
                <w:sz w:val="24"/>
                <w:szCs w:val="24"/>
                <w:lang w:val="en-US" w:eastAsia="zh-CN" w:bidi="ar"/>
              </w:rPr>
              <w:t>覆盖智能预警规则配置、报告卡审核与退卡、网络直报操作、监测报表生成与解读、数据导出与上传</w:t>
            </w:r>
          </w:p>
        </w:tc>
      </w:tr>
      <w:tr w14:paraId="4D1B9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7726D">
            <w:pPr>
              <w:keepNext w:val="0"/>
              <w:keepLines/>
              <w:widowControl/>
              <w:suppressLineNumbers w:val="0"/>
              <w:spacing w:before="0" w:beforeAutospacing="0" w:after="0" w:afterAutospacing="0"/>
              <w:ind w:left="0" w:right="0"/>
              <w:jc w:val="left"/>
              <w:rPr>
                <w:rFonts w:hint="eastAsia" w:ascii="仿宋" w:hAnsi="仿宋" w:eastAsia="仿宋" w:cs="仿宋"/>
                <w:b w:val="0"/>
                <w:bCs w:val="0"/>
                <w:i w:val="0"/>
                <w:iCs w:val="0"/>
                <w:caps w:val="0"/>
                <w:color w:val="0F1115"/>
                <w:spacing w:val="0"/>
                <w:kern w:val="0"/>
                <w:sz w:val="24"/>
                <w:szCs w:val="24"/>
                <w:lang w:val="en-US" w:eastAsia="zh-CN" w:bidi="ar"/>
              </w:rPr>
            </w:pPr>
            <w:r>
              <w:rPr>
                <w:rFonts w:hint="eastAsia" w:ascii="仿宋" w:hAnsi="仿宋" w:eastAsia="仿宋" w:cs="仿宋"/>
                <w:b w:val="0"/>
                <w:bCs w:val="0"/>
                <w:i w:val="0"/>
                <w:iCs w:val="0"/>
                <w:caps w:val="0"/>
                <w:color w:val="0F1115"/>
                <w:spacing w:val="0"/>
                <w:kern w:val="0"/>
                <w:sz w:val="24"/>
                <w:szCs w:val="24"/>
                <w:lang w:val="en-US" w:eastAsia="zh-CN" w:bidi="ar"/>
              </w:rPr>
              <w:t>合规培训</w:t>
            </w:r>
          </w:p>
        </w:tc>
        <w:tc>
          <w:tcPr>
            <w:tcW w:w="7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1C30A">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aps w:val="0"/>
                <w:color w:val="0F1115"/>
                <w:spacing w:val="0"/>
                <w:kern w:val="0"/>
                <w:sz w:val="24"/>
                <w:szCs w:val="24"/>
                <w:lang w:val="en-US" w:eastAsia="zh-CN" w:bidi="ar"/>
              </w:rPr>
            </w:pPr>
            <w:r>
              <w:rPr>
                <w:rFonts w:hint="eastAsia" w:ascii="仿宋" w:hAnsi="仿宋" w:eastAsia="仿宋" w:cs="仿宋"/>
                <w:i w:val="0"/>
                <w:iCs w:val="0"/>
                <w:caps w:val="0"/>
                <w:color w:val="0F1115"/>
                <w:spacing w:val="0"/>
                <w:kern w:val="0"/>
                <w:sz w:val="24"/>
                <w:szCs w:val="24"/>
                <w:lang w:val="en-US" w:eastAsia="zh-CN" w:bidi="ar"/>
              </w:rPr>
              <w:t>同步培训最新院感防控指南、传染病等公卫报告要求等</w:t>
            </w:r>
          </w:p>
        </w:tc>
      </w:tr>
    </w:tbl>
    <w:p w14:paraId="140A9CF4">
      <w:pPr>
        <w:keepNext w:val="0"/>
        <w:keepLines/>
        <w:pageBreakBefore w:val="0"/>
        <w:widowControl/>
        <w:numPr>
          <w:ilvl w:val="1"/>
          <w:numId w:val="15"/>
        </w:numPr>
        <w:shd w:val="clear"/>
        <w:kinsoku/>
        <w:wordWrap/>
        <w:overflowPunct/>
        <w:topLinePunct w:val="0"/>
        <w:autoSpaceDE/>
        <w:autoSpaceDN/>
        <w:bidi w:val="0"/>
        <w:adjustRightInd/>
        <w:snapToGrid/>
        <w:spacing w:line="360" w:lineRule="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技术培训要求：</w:t>
      </w:r>
    </w:p>
    <w:p w14:paraId="0D895BB7">
      <w:pPr>
        <w:keepNext w:val="0"/>
        <w:keepLines/>
        <w:pageBreakBefore w:val="0"/>
        <w:widowControl/>
        <w:suppressLineNumbers w:val="0"/>
        <w:shd w:val="clear"/>
        <w:kinsoku/>
        <w:wordWrap/>
        <w:overflowPunct/>
        <w:topLinePunct w:val="0"/>
        <w:autoSpaceDE/>
        <w:autoSpaceDN/>
        <w:bidi w:val="0"/>
        <w:adjustRightInd/>
        <w:snapToGrid/>
        <w:spacing w:line="360" w:lineRule="auto"/>
        <w:jc w:val="left"/>
        <w:rPr>
          <w:rFonts w:hint="eastAsia" w:ascii="仿宋" w:hAnsi="仿宋" w:eastAsia="仿宋" w:cs="仿宋"/>
          <w:kern w:val="0"/>
          <w:sz w:val="24"/>
          <w:szCs w:val="24"/>
          <w:highlight w:val="none"/>
          <w:lang w:val="en-US" w:eastAsia="zh-CN" w:bidi="ar"/>
        </w:rPr>
      </w:pPr>
      <w:r>
        <w:rPr>
          <w:rFonts w:hint="eastAsia" w:ascii="仿宋" w:hAnsi="仿宋" w:eastAsia="仿宋" w:cs="仿宋"/>
          <w:kern w:val="0"/>
          <w:sz w:val="24"/>
          <w:szCs w:val="24"/>
          <w:highlight w:val="none"/>
          <w:lang w:val="en-US" w:eastAsia="zh-CN" w:bidi="ar"/>
        </w:rPr>
        <w:t>投标人须提供分层分类、实操导向的培训，确保医院人员可独立使用与运维，所有培训不单独收费，包含在总报价中：</w:t>
      </w:r>
    </w:p>
    <w:tbl>
      <w:tblPr>
        <w:tblStyle w:val="19"/>
        <w:tblW w:w="95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05"/>
        <w:gridCol w:w="3985"/>
        <w:gridCol w:w="1311"/>
        <w:gridCol w:w="2447"/>
      </w:tblGrid>
      <w:tr w14:paraId="68168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A3F35">
            <w:pPr>
              <w:keepNext w:val="0"/>
              <w:keepLines/>
              <w:widowControl/>
              <w:suppressLineNumbers w:val="0"/>
              <w:spacing w:before="0" w:beforeAutospacing="0" w:after="0" w:afterAutospacing="0"/>
              <w:ind w:left="0" w:right="0"/>
              <w:jc w:val="center"/>
              <w:rPr>
                <w:rFonts w:hint="eastAsia" w:ascii="仿宋" w:hAnsi="仿宋" w:eastAsia="仿宋" w:cs="仿宋"/>
                <w:i w:val="0"/>
                <w:iCs w:val="0"/>
                <w:color w:val="000000"/>
                <w:sz w:val="24"/>
                <w:szCs w:val="24"/>
                <w:highlight w:val="none"/>
                <w:u w:val="none"/>
              </w:rPr>
            </w:pPr>
            <w:r>
              <w:rPr>
                <w:rFonts w:hint="eastAsia" w:ascii="仿宋" w:hAnsi="仿宋" w:eastAsia="仿宋" w:cs="仿宋"/>
                <w:b/>
                <w:bCs/>
                <w:i w:val="0"/>
                <w:iCs w:val="0"/>
                <w:caps w:val="0"/>
                <w:color w:val="0F1115"/>
                <w:spacing w:val="0"/>
                <w:kern w:val="0"/>
                <w:sz w:val="24"/>
                <w:szCs w:val="24"/>
                <w:lang w:val="en-US" w:eastAsia="zh-CN" w:bidi="ar"/>
              </w:rPr>
              <w:t>培训对象</w:t>
            </w:r>
          </w:p>
        </w:tc>
        <w:tc>
          <w:tcPr>
            <w:tcW w:w="3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D04A4">
            <w:pPr>
              <w:keepNext w:val="0"/>
              <w:keepLines/>
              <w:widowControl/>
              <w:suppressLineNumbers w:val="0"/>
              <w:spacing w:before="0" w:beforeAutospacing="0" w:after="0" w:afterAutospacing="0"/>
              <w:ind w:left="0" w:right="0"/>
              <w:jc w:val="center"/>
              <w:rPr>
                <w:rFonts w:hint="eastAsia" w:ascii="仿宋" w:hAnsi="仿宋" w:eastAsia="仿宋" w:cs="仿宋"/>
                <w:i w:val="0"/>
                <w:iCs w:val="0"/>
                <w:color w:val="000000"/>
                <w:sz w:val="24"/>
                <w:szCs w:val="24"/>
                <w:highlight w:val="none"/>
                <w:u w:val="none"/>
              </w:rPr>
            </w:pPr>
            <w:r>
              <w:rPr>
                <w:rFonts w:hint="eastAsia" w:ascii="仿宋" w:hAnsi="仿宋" w:eastAsia="仿宋" w:cs="仿宋"/>
                <w:b/>
                <w:bCs/>
                <w:i w:val="0"/>
                <w:iCs w:val="0"/>
                <w:caps w:val="0"/>
                <w:color w:val="0F1115"/>
                <w:spacing w:val="0"/>
                <w:kern w:val="0"/>
                <w:sz w:val="24"/>
                <w:szCs w:val="24"/>
                <w:lang w:val="en-US" w:eastAsia="zh-CN" w:bidi="ar"/>
              </w:rPr>
              <w:t>培训内容</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68C12">
            <w:pPr>
              <w:keepNext w:val="0"/>
              <w:keepLines/>
              <w:widowControl/>
              <w:suppressLineNumbers w:val="0"/>
              <w:spacing w:before="0" w:beforeAutospacing="0" w:after="0" w:afterAutospacing="0"/>
              <w:ind w:left="0" w:right="0"/>
              <w:jc w:val="center"/>
              <w:rPr>
                <w:rFonts w:hint="eastAsia" w:ascii="仿宋" w:hAnsi="仿宋" w:eastAsia="仿宋" w:cs="仿宋"/>
                <w:i w:val="0"/>
                <w:iCs w:val="0"/>
                <w:color w:val="000000"/>
                <w:sz w:val="24"/>
                <w:szCs w:val="24"/>
                <w:highlight w:val="none"/>
                <w:u w:val="none"/>
              </w:rPr>
            </w:pPr>
            <w:r>
              <w:rPr>
                <w:rFonts w:hint="eastAsia" w:ascii="仿宋" w:hAnsi="仿宋" w:eastAsia="仿宋" w:cs="仿宋"/>
                <w:b/>
                <w:bCs/>
                <w:i w:val="0"/>
                <w:iCs w:val="0"/>
                <w:caps w:val="0"/>
                <w:color w:val="0F1115"/>
                <w:spacing w:val="0"/>
                <w:kern w:val="0"/>
                <w:sz w:val="24"/>
                <w:szCs w:val="24"/>
                <w:lang w:val="en-US" w:eastAsia="zh-CN" w:bidi="ar"/>
              </w:rPr>
              <w:t>时长</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9283A">
            <w:pPr>
              <w:keepNext w:val="0"/>
              <w:keepLines/>
              <w:widowControl/>
              <w:suppressLineNumbers w:val="0"/>
              <w:spacing w:before="0" w:beforeAutospacing="0" w:after="0" w:afterAutospacing="0"/>
              <w:ind w:left="0" w:right="0"/>
              <w:jc w:val="center"/>
              <w:rPr>
                <w:rFonts w:hint="eastAsia" w:ascii="仿宋" w:hAnsi="仿宋" w:eastAsia="仿宋" w:cs="仿宋"/>
                <w:i w:val="0"/>
                <w:iCs w:val="0"/>
                <w:color w:val="000000"/>
                <w:sz w:val="24"/>
                <w:szCs w:val="24"/>
                <w:highlight w:val="none"/>
                <w:u w:val="none"/>
              </w:rPr>
            </w:pPr>
            <w:r>
              <w:rPr>
                <w:rFonts w:hint="eastAsia" w:ascii="仿宋" w:hAnsi="仿宋" w:eastAsia="仿宋" w:cs="仿宋"/>
                <w:b/>
                <w:bCs/>
                <w:i w:val="0"/>
                <w:iCs w:val="0"/>
                <w:caps w:val="0"/>
                <w:color w:val="0F1115"/>
                <w:spacing w:val="0"/>
                <w:kern w:val="0"/>
                <w:sz w:val="24"/>
                <w:szCs w:val="24"/>
                <w:lang w:val="en-US" w:eastAsia="zh-CN" w:bidi="ar"/>
              </w:rPr>
              <w:t>交付成果</w:t>
            </w:r>
          </w:p>
        </w:tc>
      </w:tr>
      <w:tr w14:paraId="707A5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96EFE">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临床医护</w:t>
            </w:r>
          </w:p>
        </w:tc>
        <w:tc>
          <w:tcPr>
            <w:tcW w:w="3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144F3">
            <w:pPr>
              <w:keepNext w:val="0"/>
              <w:keepLines/>
              <w:widowControl/>
              <w:suppressLineNumbers w:val="0"/>
              <w:spacing w:before="0" w:beforeAutospacing="0" w:after="0" w:afterAutospacing="0"/>
              <w:ind w:left="0" w:right="0"/>
              <w:jc w:val="left"/>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b w:val="0"/>
                <w:bCs w:val="0"/>
                <w:i w:val="0"/>
                <w:iCs w:val="0"/>
                <w:caps w:val="0"/>
                <w:color w:val="0F1115"/>
                <w:spacing w:val="0"/>
                <w:kern w:val="0"/>
                <w:sz w:val="24"/>
                <w:szCs w:val="24"/>
                <w:lang w:val="en-US" w:eastAsia="zh-CN" w:bidi="ar"/>
              </w:rPr>
              <w:t>院感：感染病例上报、预警弹窗处置、感染指标查询、标本送检提醒</w:t>
            </w:r>
            <w:r>
              <w:rPr>
                <w:rFonts w:hint="eastAsia" w:ascii="仿宋" w:hAnsi="仿宋" w:eastAsia="仿宋" w:cs="仿宋"/>
                <w:b w:val="0"/>
                <w:bCs w:val="0"/>
                <w:i w:val="0"/>
                <w:iCs w:val="0"/>
                <w:caps w:val="0"/>
                <w:color w:val="0F1115"/>
                <w:spacing w:val="0"/>
                <w:kern w:val="0"/>
                <w:sz w:val="24"/>
                <w:szCs w:val="24"/>
                <w:lang w:val="en-US" w:eastAsia="zh-CN" w:bidi="ar"/>
              </w:rPr>
              <w:br w:type="textWrapping"/>
            </w:r>
            <w:r>
              <w:rPr>
                <w:rFonts w:hint="eastAsia" w:ascii="仿宋" w:hAnsi="仿宋" w:eastAsia="仿宋" w:cs="仿宋"/>
                <w:b w:val="0"/>
                <w:bCs w:val="0"/>
                <w:i w:val="0"/>
                <w:iCs w:val="0"/>
                <w:caps w:val="0"/>
                <w:color w:val="0F1115"/>
                <w:spacing w:val="0"/>
                <w:kern w:val="0"/>
                <w:sz w:val="24"/>
                <w:szCs w:val="24"/>
                <w:lang w:val="en-US" w:eastAsia="zh-CN" w:bidi="ar"/>
              </w:rPr>
              <w:t>公卫：传染病/死亡/慢病/食源性疾病等报告卡填报、预警查看、主动上报</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7574">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≥2学时</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094F7">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《临床端操作手册》（含院感与公卫）</w:t>
            </w:r>
          </w:p>
        </w:tc>
      </w:tr>
      <w:tr w14:paraId="3A8C1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33EAA">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院感科/公卫科专员</w:t>
            </w:r>
          </w:p>
        </w:tc>
        <w:tc>
          <w:tcPr>
            <w:tcW w:w="3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EB81">
            <w:pPr>
              <w:keepNext w:val="0"/>
              <w:keepLines/>
              <w:widowControl/>
              <w:suppressLineNumbers w:val="0"/>
              <w:spacing w:before="0" w:beforeAutospacing="0" w:after="0" w:afterAutospacing="0"/>
              <w:ind w:left="0" w:right="0"/>
              <w:jc w:val="left"/>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b w:val="0"/>
                <w:bCs w:val="0"/>
                <w:i w:val="0"/>
                <w:iCs w:val="0"/>
                <w:caps w:val="0"/>
                <w:color w:val="0F1115"/>
                <w:spacing w:val="0"/>
                <w:kern w:val="0"/>
                <w:sz w:val="24"/>
                <w:szCs w:val="24"/>
                <w:lang w:val="en-US" w:eastAsia="zh-CN" w:bidi="ar"/>
              </w:rPr>
              <w:t>院感：感染监测规则配置、暴发预警处置、耐药菌监测、环境卫生学监测、统计分析报表</w:t>
            </w:r>
            <w:r>
              <w:rPr>
                <w:rFonts w:hint="eastAsia" w:ascii="仿宋" w:hAnsi="仿宋" w:eastAsia="仿宋" w:cs="仿宋"/>
                <w:b w:val="0"/>
                <w:bCs w:val="0"/>
                <w:i w:val="0"/>
                <w:iCs w:val="0"/>
                <w:caps w:val="0"/>
                <w:color w:val="0F1115"/>
                <w:spacing w:val="0"/>
                <w:kern w:val="0"/>
                <w:sz w:val="24"/>
                <w:szCs w:val="24"/>
                <w:lang w:val="en-US" w:eastAsia="zh-CN" w:bidi="ar"/>
              </w:rPr>
              <w:br w:type="textWrapping"/>
            </w:r>
            <w:r>
              <w:rPr>
                <w:rFonts w:hint="eastAsia" w:ascii="仿宋" w:hAnsi="仿宋" w:eastAsia="仿宋" w:cs="仿宋"/>
                <w:b w:val="0"/>
                <w:bCs w:val="0"/>
                <w:i w:val="0"/>
                <w:iCs w:val="0"/>
                <w:caps w:val="0"/>
                <w:color w:val="0F1115"/>
                <w:spacing w:val="0"/>
                <w:kern w:val="0"/>
                <w:sz w:val="24"/>
                <w:szCs w:val="24"/>
                <w:lang w:val="en-US" w:eastAsia="zh-CN" w:bidi="ar"/>
              </w:rPr>
              <w:t>公卫：预警规则配置、报告卡审核管理、网络直报操作、监测台账统计、数据导出与直报文件生成</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41E53">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≥4学时</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8986F">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《院感管理端操作手册》《公卫管理端操作手册》</w:t>
            </w:r>
          </w:p>
        </w:tc>
      </w:tr>
      <w:tr w14:paraId="3CAEF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DA6F9">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信息科运维人员</w:t>
            </w:r>
          </w:p>
        </w:tc>
        <w:tc>
          <w:tcPr>
            <w:tcW w:w="3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A43BF">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系统部署架构、接口配置、日常运维、故障排查、数据备份（含院感与公卫系统）</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08A43">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≥3学时</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F8991">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《系统运维手册》（整合版）</w:t>
            </w:r>
          </w:p>
        </w:tc>
      </w:tr>
    </w:tbl>
    <w:p w14:paraId="10AD877F">
      <w:pPr>
        <w:keepNext w:val="0"/>
        <w:keepLines/>
        <w:pageBreakBefore w:val="0"/>
        <w:widowControl/>
        <w:suppressLineNumbers w:val="0"/>
        <w:shd w:val="clear"/>
        <w:kinsoku/>
        <w:wordWrap/>
        <w:overflowPunct/>
        <w:topLinePunct w:val="0"/>
        <w:autoSpaceDE/>
        <w:autoSpaceDN/>
        <w:bidi w:val="0"/>
        <w:adjustRightInd/>
        <w:snapToGrid/>
        <w:spacing w:line="360" w:lineRule="auto"/>
        <w:jc w:val="left"/>
        <w:rPr>
          <w:rFonts w:hint="eastAsia" w:ascii="仿宋" w:hAnsi="仿宋" w:eastAsia="仿宋" w:cs="仿宋"/>
          <w:kern w:val="0"/>
          <w:sz w:val="24"/>
          <w:szCs w:val="24"/>
          <w:highlight w:val="none"/>
          <w:lang w:val="en-US" w:eastAsia="zh-CN" w:bidi="ar"/>
        </w:rPr>
      </w:pPr>
    </w:p>
    <w:p w14:paraId="452E0810">
      <w:pPr>
        <w:keepNext w:val="0"/>
        <w:keepLines/>
        <w:pageBreakBefore w:val="0"/>
        <w:widowControl/>
        <w:numPr>
          <w:ilvl w:val="1"/>
          <w:numId w:val="15"/>
        </w:numPr>
        <w:shd w:val="clear"/>
        <w:kinsoku/>
        <w:wordWrap/>
        <w:overflowPunct/>
        <w:topLinePunct w:val="0"/>
        <w:autoSpaceDE/>
        <w:autoSpaceDN/>
        <w:bidi w:val="0"/>
        <w:adjustRightInd/>
        <w:snapToGrid/>
        <w:spacing w:line="360" w:lineRule="auto"/>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其他要求：</w:t>
      </w:r>
    </w:p>
    <w:p w14:paraId="447918DA">
      <w:pPr>
        <w:keepNext w:val="0"/>
        <w:keepLines/>
        <w:pageBreakBefore w:val="0"/>
        <w:widowControl/>
        <w:numPr>
          <w:ilvl w:val="0"/>
          <w:numId w:val="16"/>
        </w:numPr>
        <w:shd w:val="clear"/>
        <w:kinsoku/>
        <w:wordWrap/>
        <w:overflowPunct/>
        <w:topLinePunct w:val="0"/>
        <w:autoSpaceDE/>
        <w:autoSpaceDN/>
        <w:bidi w:val="0"/>
        <w:adjustRightInd/>
        <w:snapToGrid/>
        <w:spacing w:line="360" w:lineRule="auto"/>
        <w:ind w:left="425" w:leftChars="0" w:hanging="425" w:firstLineChars="0"/>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培训实施：培训不单独收费，包含在总报价中；培训场地由院方提供，讲师与教材由中标方负责；培训需安排在实际运行环境中进行，采用“讲解+实操”模式，确保参训人员独立操作。另需配合医院院感检查、暴发演练、自查自纠以及疾控迎检、传染病暴发应急演练等工作。</w:t>
      </w:r>
    </w:p>
    <w:p w14:paraId="6C210518">
      <w:pPr>
        <w:keepNext w:val="0"/>
        <w:keepLines/>
        <w:pageBreakBefore w:val="0"/>
        <w:widowControl/>
        <w:numPr>
          <w:ilvl w:val="0"/>
          <w:numId w:val="16"/>
        </w:numPr>
        <w:shd w:val="clear"/>
        <w:kinsoku/>
        <w:wordWrap/>
        <w:overflowPunct/>
        <w:topLinePunct w:val="0"/>
        <w:autoSpaceDE/>
        <w:autoSpaceDN/>
        <w:bidi w:val="0"/>
        <w:adjustRightInd/>
        <w:snapToGrid/>
        <w:spacing w:line="360" w:lineRule="auto"/>
        <w:ind w:left="425" w:leftChars="0" w:hanging="425" w:firstLineChars="0"/>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售后与升级：服务期</w:t>
      </w:r>
      <w:r>
        <w:rPr>
          <w:rFonts w:hint="eastAsia" w:ascii="仿宋" w:hAnsi="仿宋" w:eastAsia="仿宋" w:cs="仿宋"/>
          <w:color w:val="000000"/>
          <w:kern w:val="0"/>
          <w:sz w:val="24"/>
          <w:highlight w:val="none"/>
        </w:rPr>
        <w:t>内，若因医院业务调整（如新增感染监测指标、新增传染病报告卡类型、调整直报要求）需修改系统功能，中标方需免费提供技术支持与配置调整；若医院HIS/LIS/EMR等系统</w:t>
      </w:r>
      <w:r>
        <w:rPr>
          <w:rFonts w:hint="eastAsia" w:ascii="仿宋" w:hAnsi="仿宋" w:eastAsia="仿宋" w:cs="仿宋"/>
          <w:color w:val="000000"/>
          <w:kern w:val="0"/>
          <w:sz w:val="24"/>
          <w:highlight w:val="none"/>
          <w:lang w:val="en-US" w:eastAsia="zh-CN"/>
        </w:rPr>
        <w:t>更换或</w:t>
      </w:r>
      <w:r>
        <w:rPr>
          <w:rFonts w:hint="eastAsia" w:ascii="仿宋" w:hAnsi="仿宋" w:eastAsia="仿宋" w:cs="仿宋"/>
          <w:color w:val="000000"/>
          <w:kern w:val="0"/>
          <w:sz w:val="24"/>
          <w:highlight w:val="none"/>
        </w:rPr>
        <w:t>升级导致接口变动，免费配合。</w:t>
      </w:r>
    </w:p>
    <w:p w14:paraId="22A8D8BD">
      <w:pPr>
        <w:keepNext w:val="0"/>
        <w:keepLines/>
        <w:pageBreakBefore w:val="0"/>
        <w:widowControl/>
        <w:numPr>
          <w:ilvl w:val="0"/>
          <w:numId w:val="16"/>
        </w:numPr>
        <w:shd w:val="clear"/>
        <w:kinsoku/>
        <w:wordWrap/>
        <w:overflowPunct/>
        <w:topLinePunct w:val="0"/>
        <w:autoSpaceDE/>
        <w:autoSpaceDN/>
        <w:bidi w:val="0"/>
        <w:adjustRightInd/>
        <w:snapToGrid/>
        <w:spacing w:line="360" w:lineRule="auto"/>
        <w:ind w:left="425" w:leftChars="0" w:hanging="425" w:firstLineChars="0"/>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专项能力提升培训：中标方需额外提供院感防控及公共卫生应急专项培训，协助医院开展暴发应急演练、传染病上报、多重耐药菌管理、食源性疾病暴发调查、死亡报告规范等相关工作，该部分培训不单独收费，每年不少于</w:t>
      </w:r>
      <w:r>
        <w:rPr>
          <w:rFonts w:hint="eastAsia" w:ascii="仿宋" w:hAnsi="仿宋" w:eastAsia="仿宋" w:cs="仿宋"/>
          <w:color w:val="000000"/>
          <w:kern w:val="0"/>
          <w:sz w:val="24"/>
          <w:highlight w:val="none"/>
          <w:lang w:val="en-US" w:eastAsia="zh-CN"/>
        </w:rPr>
        <w:t>2</w:t>
      </w:r>
      <w:r>
        <w:rPr>
          <w:rFonts w:hint="eastAsia" w:ascii="仿宋" w:hAnsi="仿宋" w:eastAsia="仿宋" w:cs="仿宋"/>
          <w:color w:val="000000"/>
          <w:kern w:val="0"/>
          <w:sz w:val="24"/>
          <w:highlight w:val="none"/>
        </w:rPr>
        <w:t>次</w:t>
      </w:r>
      <w:r>
        <w:rPr>
          <w:rFonts w:hint="eastAsia" w:ascii="仿宋" w:hAnsi="仿宋" w:eastAsia="仿宋" w:cs="仿宋"/>
          <w:color w:val="000000"/>
          <w:kern w:val="0"/>
          <w:sz w:val="24"/>
          <w:highlight w:val="none"/>
          <w:lang w:eastAsia="zh-CN"/>
        </w:rPr>
        <w:t>。</w:t>
      </w:r>
    </w:p>
    <w:p w14:paraId="10ADCF1F">
      <w:pPr>
        <w:keepNext w:val="0"/>
        <w:keepLines/>
        <w:widowControl/>
        <w:numPr>
          <w:ilvl w:val="0"/>
          <w:numId w:val="7"/>
        </w:numPr>
        <w:shd w:val="clear"/>
        <w:tabs>
          <w:tab w:val="left" w:pos="720"/>
        </w:tabs>
        <w:adjustRightInd w:val="0"/>
        <w:spacing w:before="312" w:after="120" w:line="360" w:lineRule="auto"/>
        <w:jc w:val="left"/>
        <w:textAlignment w:val="baseline"/>
        <w:outlineLvl w:val="1"/>
        <w:rPr>
          <w:rFonts w:hint="eastAsia" w:ascii="仿宋" w:hAnsi="仿宋" w:eastAsia="仿宋" w:cs="仿宋"/>
          <w:b/>
          <w:kern w:val="0"/>
          <w:sz w:val="24"/>
          <w:highlight w:val="none"/>
        </w:rPr>
      </w:pPr>
      <w:bookmarkStart w:id="117" w:name="_Toc469850054"/>
      <w:bookmarkStart w:id="118" w:name="_Toc89586895"/>
      <w:bookmarkStart w:id="119" w:name="_Toc20886"/>
      <w:bookmarkStart w:id="120" w:name="_Toc97561932"/>
      <w:bookmarkStart w:id="121" w:name="_Toc164330949"/>
      <w:bookmarkStart w:id="122" w:name="_Toc91399395"/>
      <w:bookmarkStart w:id="123" w:name="_Toc9777"/>
      <w:bookmarkStart w:id="124" w:name="_Toc25987"/>
      <w:bookmarkStart w:id="125" w:name="_Toc11809"/>
      <w:bookmarkStart w:id="126" w:name="_Toc26565"/>
      <w:bookmarkStart w:id="127" w:name="_Toc22523"/>
      <w:bookmarkStart w:id="128" w:name="_Toc18087"/>
      <w:r>
        <w:rPr>
          <w:rFonts w:hint="eastAsia" w:ascii="仿宋" w:hAnsi="仿宋" w:eastAsia="仿宋" w:cs="仿宋"/>
          <w:b/>
          <w:kern w:val="0"/>
          <w:sz w:val="24"/>
          <w:highlight w:val="none"/>
        </w:rPr>
        <w:t>投标报价</w:t>
      </w:r>
      <w:bookmarkEnd w:id="117"/>
      <w:bookmarkEnd w:id="118"/>
      <w:bookmarkEnd w:id="119"/>
      <w:bookmarkEnd w:id="120"/>
      <w:bookmarkEnd w:id="121"/>
      <w:bookmarkEnd w:id="122"/>
      <w:r>
        <w:rPr>
          <w:rFonts w:hint="eastAsia" w:ascii="仿宋" w:hAnsi="仿宋" w:eastAsia="仿宋" w:cs="仿宋"/>
          <w:b/>
          <w:kern w:val="0"/>
          <w:sz w:val="24"/>
          <w:highlight w:val="none"/>
        </w:rPr>
        <w:t>及付款方式</w:t>
      </w:r>
      <w:bookmarkEnd w:id="123"/>
      <w:bookmarkEnd w:id="124"/>
      <w:bookmarkEnd w:id="125"/>
      <w:bookmarkEnd w:id="126"/>
      <w:bookmarkEnd w:id="127"/>
      <w:bookmarkEnd w:id="128"/>
    </w:p>
    <w:p w14:paraId="59088B74">
      <w:pPr>
        <w:keepLines/>
        <w:widowControl/>
        <w:numPr>
          <w:ilvl w:val="1"/>
          <w:numId w:val="17"/>
        </w:numPr>
        <w:shd w:val="clear"/>
        <w:spacing w:line="360" w:lineRule="auto"/>
        <w:ind w:left="420" w:hanging="420"/>
        <w:rPr>
          <w:rFonts w:hint="eastAsia" w:ascii="仿宋" w:hAnsi="仿宋" w:eastAsia="仿宋" w:cs="仿宋"/>
          <w:kern w:val="0"/>
          <w:sz w:val="24"/>
          <w:szCs w:val="24"/>
          <w:highlight w:val="none"/>
        </w:rPr>
      </w:pPr>
      <w:r>
        <w:rPr>
          <w:rFonts w:hint="eastAsia" w:ascii="仿宋" w:hAnsi="仿宋" w:eastAsia="仿宋" w:cs="仿宋"/>
          <w:b/>
          <w:bCs/>
          <w:sz w:val="24"/>
          <w:szCs w:val="24"/>
          <w:highlight w:val="none"/>
        </w:rPr>
        <w:t>报价为总包干价，包含软件采购、定制开发、HIS/LIS/</w:t>
      </w:r>
      <w:r>
        <w:rPr>
          <w:rFonts w:hint="eastAsia" w:ascii="仿宋" w:hAnsi="仿宋" w:eastAsia="仿宋" w:cs="仿宋"/>
          <w:b/>
          <w:bCs/>
          <w:sz w:val="24"/>
          <w:szCs w:val="24"/>
          <w:highlight w:val="none"/>
          <w:lang w:val="en-US" w:eastAsia="zh-CN"/>
        </w:rPr>
        <w:t>PACS/</w:t>
      </w:r>
      <w:r>
        <w:rPr>
          <w:rFonts w:hint="eastAsia" w:ascii="仿宋" w:hAnsi="仿宋" w:eastAsia="仿宋" w:cs="仿宋"/>
          <w:b/>
          <w:bCs/>
          <w:sz w:val="24"/>
          <w:szCs w:val="24"/>
          <w:highlight w:val="none"/>
        </w:rPr>
        <w:t>电子病历</w:t>
      </w:r>
      <w:r>
        <w:rPr>
          <w:rFonts w:hint="eastAsia" w:ascii="仿宋" w:hAnsi="仿宋" w:eastAsia="仿宋" w:cs="仿宋"/>
          <w:b/>
          <w:bCs/>
          <w:sz w:val="24"/>
          <w:szCs w:val="24"/>
          <w:highlight w:val="none"/>
          <w:lang w:val="en-US" w:eastAsia="zh-CN"/>
        </w:rPr>
        <w:t>/手术麻醉系统</w:t>
      </w:r>
      <w:r>
        <w:rPr>
          <w:rFonts w:hint="eastAsia" w:ascii="仿宋" w:hAnsi="仿宋" w:eastAsia="仿宋" w:cs="仿宋"/>
          <w:b/>
          <w:bCs/>
          <w:sz w:val="24"/>
          <w:szCs w:val="24"/>
          <w:highlight w:val="none"/>
        </w:rPr>
        <w:t>等系统对接、部署、培训、运维、税费等全部费用。投标人负责完成所投</w:t>
      </w:r>
      <w:r>
        <w:rPr>
          <w:rFonts w:hint="eastAsia" w:ascii="仿宋" w:hAnsi="仿宋" w:eastAsia="仿宋" w:cs="仿宋"/>
          <w:b/>
          <w:bCs/>
          <w:sz w:val="24"/>
          <w:szCs w:val="24"/>
          <w:highlight w:val="none"/>
          <w:lang w:val="en-US" w:eastAsia="zh-CN"/>
        </w:rPr>
        <w:t>系统</w:t>
      </w:r>
      <w:r>
        <w:rPr>
          <w:rFonts w:hint="eastAsia" w:ascii="仿宋" w:hAnsi="仿宋" w:eastAsia="仿宋" w:cs="仿宋"/>
          <w:b/>
          <w:bCs/>
          <w:sz w:val="24"/>
          <w:szCs w:val="24"/>
          <w:highlight w:val="none"/>
        </w:rPr>
        <w:t>与医院现有</w:t>
      </w:r>
      <w:r>
        <w:rPr>
          <w:rFonts w:hint="eastAsia" w:ascii="仿宋" w:hAnsi="仿宋" w:eastAsia="仿宋" w:cs="仿宋"/>
          <w:b/>
          <w:bCs/>
          <w:sz w:val="24"/>
          <w:szCs w:val="24"/>
          <w:highlight w:val="none"/>
          <w:lang w:val="en-US" w:eastAsia="zh-CN"/>
        </w:rPr>
        <w:t>第三方</w:t>
      </w:r>
      <w:r>
        <w:rPr>
          <w:rFonts w:hint="eastAsia" w:ascii="仿宋" w:hAnsi="仿宋" w:eastAsia="仿宋" w:cs="仿宋"/>
          <w:b/>
          <w:bCs/>
          <w:sz w:val="24"/>
          <w:szCs w:val="24"/>
          <w:highlight w:val="none"/>
        </w:rPr>
        <w:t>系统的适配联调工作，相关费用已包含在投标报价中。若招标人第三方系统厂商（如HIS、LIS、PACS、EMR等）就接口对接收取额外费用，该费用由招标人另行承担</w:t>
      </w:r>
      <w:bookmarkStart w:id="129" w:name="OLE_LINK4"/>
      <w:r>
        <w:rPr>
          <w:rFonts w:hint="eastAsia" w:ascii="仿宋" w:hAnsi="仿宋" w:eastAsia="仿宋" w:cs="仿宋"/>
          <w:b/>
          <w:bCs/>
          <w:sz w:val="24"/>
          <w:szCs w:val="24"/>
          <w:highlight w:val="none"/>
          <w:lang w:eastAsia="zh-CN"/>
        </w:rPr>
        <w:t>。</w:t>
      </w:r>
    </w:p>
    <w:bookmarkEnd w:id="129"/>
    <w:p w14:paraId="2C378340">
      <w:pPr>
        <w:keepLines/>
        <w:widowControl/>
        <w:numPr>
          <w:ilvl w:val="1"/>
          <w:numId w:val="17"/>
        </w:numPr>
        <w:shd w:val="clear"/>
        <w:tabs>
          <w:tab w:val="left" w:pos="0"/>
        </w:tabs>
        <w:spacing w:line="360" w:lineRule="auto"/>
        <w:ind w:left="420" w:hanging="42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付款方式：</w:t>
      </w:r>
    </w:p>
    <w:p w14:paraId="22324DC0">
      <w:pPr>
        <w:keepLines/>
        <w:widowControl/>
        <w:numPr>
          <w:ilvl w:val="0"/>
          <w:numId w:val="18"/>
        </w:numPr>
        <w:shd w:val="clear"/>
        <w:tabs>
          <w:tab w:val="left" w:pos="0"/>
        </w:tabs>
        <w:spacing w:line="360" w:lineRule="auto"/>
        <w:ind w:left="420" w:leftChars="0" w:hanging="420" w:firstLineChars="0"/>
        <w:rPr>
          <w:rFonts w:hint="eastAsia" w:ascii="仿宋" w:hAnsi="仿宋" w:eastAsia="仿宋" w:cs="仿宋"/>
          <w:kern w:val="0"/>
          <w:sz w:val="24"/>
          <w:szCs w:val="24"/>
          <w:highlight w:val="none"/>
        </w:rPr>
      </w:pPr>
      <w:r>
        <w:rPr>
          <w:rFonts w:hint="eastAsia" w:ascii="仿宋" w:hAnsi="仿宋" w:eastAsia="仿宋" w:cs="仿宋"/>
          <w:sz w:val="24"/>
          <w:szCs w:val="24"/>
          <w:highlight w:val="none"/>
        </w:rPr>
        <w:t>合同签订后15个工作日内支付40%；</w:t>
      </w:r>
    </w:p>
    <w:p w14:paraId="18CB60B2">
      <w:pPr>
        <w:keepLines/>
        <w:widowControl/>
        <w:numPr>
          <w:ilvl w:val="0"/>
          <w:numId w:val="18"/>
        </w:numPr>
        <w:shd w:val="clear"/>
        <w:tabs>
          <w:tab w:val="left" w:pos="0"/>
        </w:tabs>
        <w:spacing w:line="360" w:lineRule="auto"/>
        <w:ind w:left="420" w:leftChars="0" w:hanging="420" w:firstLineChars="0"/>
        <w:rPr>
          <w:rFonts w:hint="eastAsia" w:ascii="仿宋" w:hAnsi="仿宋" w:eastAsia="仿宋" w:cs="仿宋"/>
          <w:kern w:val="0"/>
          <w:sz w:val="24"/>
          <w:szCs w:val="24"/>
          <w:highlight w:val="none"/>
        </w:rPr>
      </w:pPr>
      <w:r>
        <w:rPr>
          <w:rFonts w:hint="eastAsia" w:ascii="仿宋" w:hAnsi="仿宋" w:eastAsia="仿宋" w:cs="仿宋"/>
          <w:sz w:val="24"/>
          <w:szCs w:val="24"/>
          <w:highlight w:val="none"/>
        </w:rPr>
        <w:t>项目验收合格后支付50%；</w:t>
      </w:r>
    </w:p>
    <w:p w14:paraId="59E3653F">
      <w:pPr>
        <w:keepLines/>
        <w:widowControl/>
        <w:numPr>
          <w:ilvl w:val="0"/>
          <w:numId w:val="18"/>
        </w:numPr>
        <w:shd w:val="clear"/>
        <w:tabs>
          <w:tab w:val="left" w:pos="0"/>
        </w:tabs>
        <w:spacing w:line="360" w:lineRule="auto"/>
        <w:ind w:left="420" w:leftChars="0" w:hanging="420" w:firstLineChars="0"/>
        <w:rPr>
          <w:rFonts w:hint="eastAsia" w:ascii="仿宋" w:hAnsi="仿宋" w:eastAsia="仿宋" w:cs="仿宋"/>
          <w:kern w:val="0"/>
          <w:sz w:val="24"/>
          <w:szCs w:val="24"/>
          <w:highlight w:val="none"/>
        </w:rPr>
      </w:pPr>
      <w:r>
        <w:rPr>
          <w:rFonts w:hint="eastAsia" w:ascii="仿宋" w:hAnsi="仿宋" w:eastAsia="仿宋" w:cs="仿宋"/>
          <w:sz w:val="24"/>
          <w:szCs w:val="24"/>
          <w:highlight w:val="none"/>
        </w:rPr>
        <w:t>免费服务期满后支付10%。</w:t>
      </w:r>
    </w:p>
    <w:p w14:paraId="6D5EAF18">
      <w:pPr>
        <w:keepLines/>
        <w:widowControl/>
        <w:numPr>
          <w:ilvl w:val="1"/>
          <w:numId w:val="17"/>
        </w:numPr>
        <w:shd w:val="clear"/>
        <w:tabs>
          <w:tab w:val="left" w:pos="0"/>
        </w:tabs>
        <w:spacing w:line="360" w:lineRule="auto"/>
        <w:ind w:left="420" w:leftChars="0" w:hanging="420"/>
        <w:rPr>
          <w:rFonts w:hint="eastAsia" w:ascii="仿宋" w:hAnsi="仿宋" w:eastAsia="仿宋" w:cs="仿宋"/>
          <w:kern w:val="0"/>
          <w:sz w:val="24"/>
          <w:szCs w:val="24"/>
          <w:highlight w:val="none"/>
          <w:lang w:eastAsia="zh-CN"/>
        </w:rPr>
      </w:pPr>
      <w:r>
        <w:rPr>
          <w:rFonts w:hint="eastAsia" w:ascii="仿宋" w:hAnsi="仿宋" w:eastAsia="仿宋" w:cs="仿宋"/>
          <w:b w:val="0"/>
          <w:bCs w:val="0"/>
          <w:kern w:val="0"/>
          <w:sz w:val="24"/>
          <w:szCs w:val="24"/>
          <w:highlight w:val="none"/>
        </w:rPr>
        <w:t>免费服务期后年服务费：医院感染</w:t>
      </w:r>
      <w:r>
        <w:rPr>
          <w:rFonts w:hint="eastAsia" w:ascii="仿宋" w:hAnsi="仿宋" w:eastAsia="仿宋" w:cs="仿宋"/>
          <w:b w:val="0"/>
          <w:bCs w:val="0"/>
          <w:kern w:val="0"/>
          <w:sz w:val="24"/>
          <w:szCs w:val="24"/>
          <w:highlight w:val="none"/>
          <w:lang w:val="en-US" w:eastAsia="zh-CN"/>
        </w:rPr>
        <w:t>及公共卫生</w:t>
      </w:r>
      <w:r>
        <w:rPr>
          <w:rFonts w:hint="eastAsia" w:ascii="仿宋" w:hAnsi="仿宋" w:eastAsia="仿宋" w:cs="仿宋"/>
          <w:b w:val="0"/>
          <w:bCs w:val="0"/>
          <w:kern w:val="0"/>
          <w:sz w:val="24"/>
          <w:szCs w:val="24"/>
          <w:highlight w:val="none"/>
        </w:rPr>
        <w:t>实时监控系统年服务费≤___元/年。</w:t>
      </w:r>
    </w:p>
    <w:p w14:paraId="24A414DC">
      <w:pPr>
        <w:keepNext w:val="0"/>
        <w:keepLines/>
        <w:widowControl/>
        <w:numPr>
          <w:ilvl w:val="0"/>
          <w:numId w:val="7"/>
        </w:numPr>
        <w:shd w:val="clear"/>
        <w:tabs>
          <w:tab w:val="left" w:pos="720"/>
        </w:tabs>
        <w:adjustRightInd w:val="0"/>
        <w:spacing w:before="0" w:after="0" w:line="360" w:lineRule="auto"/>
        <w:ind w:left="425"/>
        <w:jc w:val="left"/>
        <w:textAlignment w:val="baseline"/>
        <w:outlineLvl w:val="1"/>
        <w:rPr>
          <w:rFonts w:hint="eastAsia" w:ascii="仿宋" w:hAnsi="仿宋" w:eastAsia="仿宋" w:cs="仿宋"/>
          <w:b/>
          <w:kern w:val="0"/>
          <w:sz w:val="24"/>
          <w:szCs w:val="24"/>
          <w:highlight w:val="none"/>
        </w:rPr>
      </w:pPr>
      <w:bookmarkStart w:id="130" w:name="_Toc25994"/>
      <w:bookmarkStart w:id="131" w:name="_Toc20576"/>
      <w:bookmarkStart w:id="132" w:name="_Toc26366"/>
      <w:bookmarkStart w:id="133" w:name="_Toc8819"/>
      <w:bookmarkStart w:id="134" w:name="_Toc9903"/>
      <w:bookmarkStart w:id="135" w:name="_Toc12977"/>
      <w:bookmarkStart w:id="136" w:name="_Toc11060"/>
      <w:r>
        <w:rPr>
          <w:rFonts w:hint="eastAsia" w:ascii="仿宋" w:hAnsi="仿宋" w:eastAsia="仿宋" w:cs="仿宋"/>
          <w:b/>
          <w:kern w:val="0"/>
          <w:sz w:val="24"/>
          <w:szCs w:val="24"/>
          <w:highlight w:val="none"/>
        </w:rPr>
        <w:t>投标货币</w:t>
      </w:r>
      <w:bookmarkEnd w:id="130"/>
      <w:bookmarkEnd w:id="131"/>
      <w:bookmarkEnd w:id="132"/>
      <w:bookmarkEnd w:id="133"/>
      <w:bookmarkEnd w:id="134"/>
      <w:bookmarkEnd w:id="135"/>
      <w:bookmarkEnd w:id="136"/>
    </w:p>
    <w:p w14:paraId="0D1E3B2F">
      <w:pPr>
        <w:keepLines/>
        <w:widowControl/>
        <w:shd w:val="clear"/>
        <w:spacing w:line="360" w:lineRule="auto"/>
        <w:ind w:left="425"/>
        <w:rPr>
          <w:rFonts w:hint="eastAsia" w:ascii="仿宋" w:hAnsi="仿宋" w:eastAsia="仿宋" w:cs="仿宋"/>
          <w:sz w:val="24"/>
          <w:szCs w:val="24"/>
          <w:highlight w:val="none"/>
        </w:rPr>
      </w:pPr>
      <w:r>
        <w:rPr>
          <w:rFonts w:hint="eastAsia" w:ascii="仿宋" w:hAnsi="仿宋" w:eastAsia="仿宋" w:cs="仿宋"/>
          <w:sz w:val="24"/>
          <w:szCs w:val="24"/>
          <w:highlight w:val="none"/>
        </w:rPr>
        <w:t>投标货币为人民币</w:t>
      </w:r>
      <w:bookmarkEnd w:id="71"/>
      <w:bookmarkEnd w:id="72"/>
      <w:bookmarkEnd w:id="73"/>
      <w:bookmarkEnd w:id="74"/>
      <w:r>
        <w:rPr>
          <w:rFonts w:hint="eastAsia" w:ascii="仿宋" w:hAnsi="仿宋" w:eastAsia="仿宋" w:cs="仿宋"/>
          <w:sz w:val="24"/>
          <w:szCs w:val="24"/>
          <w:highlight w:val="none"/>
        </w:rPr>
        <w:t>。</w:t>
      </w:r>
    </w:p>
    <w:p w14:paraId="2840E6C9">
      <w:pPr>
        <w:keepNext w:val="0"/>
        <w:keepLines/>
        <w:widowControl/>
        <w:numPr>
          <w:ilvl w:val="0"/>
          <w:numId w:val="7"/>
        </w:numPr>
        <w:shd w:val="clear"/>
        <w:tabs>
          <w:tab w:val="left" w:pos="720"/>
        </w:tabs>
        <w:adjustRightInd w:val="0"/>
        <w:spacing w:before="312" w:after="120" w:line="360" w:lineRule="auto"/>
        <w:jc w:val="left"/>
        <w:textAlignment w:val="baseline"/>
        <w:outlineLvl w:val="1"/>
        <w:rPr>
          <w:rFonts w:hint="eastAsia" w:ascii="仿宋" w:hAnsi="仿宋" w:eastAsia="仿宋" w:cs="仿宋"/>
          <w:b/>
          <w:kern w:val="0"/>
          <w:sz w:val="24"/>
          <w:highlight w:val="none"/>
        </w:rPr>
      </w:pPr>
      <w:bookmarkStart w:id="137" w:name="_Toc22313"/>
      <w:bookmarkStart w:id="138" w:name="_Toc622"/>
      <w:bookmarkStart w:id="139" w:name="_Toc4088"/>
      <w:bookmarkStart w:id="140" w:name="_Toc17563"/>
      <w:bookmarkStart w:id="141" w:name="_Toc18313"/>
      <w:bookmarkStart w:id="142" w:name="_Toc2089"/>
      <w:bookmarkStart w:id="143" w:name="_Toc4553"/>
      <w:r>
        <w:rPr>
          <w:rFonts w:hint="eastAsia" w:ascii="仿宋" w:hAnsi="仿宋" w:eastAsia="仿宋" w:cs="仿宋"/>
          <w:b/>
          <w:kern w:val="0"/>
          <w:sz w:val="24"/>
          <w:highlight w:val="none"/>
        </w:rPr>
        <w:t>投标流程</w:t>
      </w:r>
      <w:bookmarkEnd w:id="137"/>
      <w:bookmarkEnd w:id="138"/>
      <w:bookmarkEnd w:id="139"/>
      <w:bookmarkEnd w:id="140"/>
      <w:bookmarkEnd w:id="141"/>
      <w:bookmarkEnd w:id="142"/>
      <w:bookmarkEnd w:id="143"/>
    </w:p>
    <w:p w14:paraId="1313A3DB">
      <w:pPr>
        <w:keepLines/>
        <w:widowControl/>
        <w:numPr>
          <w:ilvl w:val="1"/>
          <w:numId w:val="19"/>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rPr>
        <w:t>发布标书后3个工作日内：发送资质文件及书面疑问至指定邮箱，等待接收钉钉会议号；</w:t>
      </w:r>
    </w:p>
    <w:p w14:paraId="626E456A">
      <w:pPr>
        <w:keepLines/>
        <w:widowControl/>
        <w:numPr>
          <w:ilvl w:val="1"/>
          <w:numId w:val="19"/>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rPr>
        <w:t>发布标书3个工作日后，开标前至少3个工作日：参加线上标书答疑会；</w:t>
      </w:r>
    </w:p>
    <w:p w14:paraId="5DED28C5">
      <w:pPr>
        <w:keepLines/>
        <w:widowControl/>
        <w:numPr>
          <w:ilvl w:val="1"/>
          <w:numId w:val="19"/>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rPr>
        <w:t>宣布开标纪律</w:t>
      </w:r>
      <w:r>
        <w:rPr>
          <w:rFonts w:hint="eastAsia" w:ascii="仿宋" w:hAnsi="仿宋" w:eastAsia="仿宋" w:cs="仿宋"/>
          <w:sz w:val="24"/>
          <w:highlight w:val="none"/>
          <w:lang w:eastAsia="zh-CN"/>
        </w:rPr>
        <w:t>；</w:t>
      </w:r>
    </w:p>
    <w:p w14:paraId="21E1B25B">
      <w:pPr>
        <w:keepLines/>
        <w:widowControl/>
        <w:numPr>
          <w:ilvl w:val="1"/>
          <w:numId w:val="19"/>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rPr>
        <w:t>公布在投标截止时间前递交投标文件的投标人名称，并点名确认投标人是否派人到场</w:t>
      </w:r>
      <w:r>
        <w:rPr>
          <w:rFonts w:hint="eastAsia" w:ascii="仿宋" w:hAnsi="仿宋" w:eastAsia="仿宋" w:cs="仿宋"/>
          <w:sz w:val="24"/>
          <w:highlight w:val="none"/>
          <w:lang w:eastAsia="zh-CN"/>
        </w:rPr>
        <w:t>；</w:t>
      </w:r>
    </w:p>
    <w:p w14:paraId="17319526">
      <w:pPr>
        <w:keepLines/>
        <w:widowControl/>
        <w:numPr>
          <w:ilvl w:val="1"/>
          <w:numId w:val="19"/>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rPr>
        <w:t>核验参加开标会议的投标人的法定代表人或委托代理人本人身份证（原件），核验被授权代理人的授权委托书（原件）</w:t>
      </w:r>
      <w:r>
        <w:rPr>
          <w:rFonts w:hint="eastAsia" w:ascii="仿宋" w:hAnsi="仿宋" w:eastAsia="仿宋" w:cs="仿宋"/>
          <w:sz w:val="24"/>
          <w:highlight w:val="none"/>
          <w:lang w:eastAsia="zh-CN"/>
        </w:rPr>
        <w:t>；</w:t>
      </w:r>
    </w:p>
    <w:p w14:paraId="25B590F8">
      <w:pPr>
        <w:keepLines/>
        <w:widowControl/>
        <w:numPr>
          <w:ilvl w:val="1"/>
          <w:numId w:val="19"/>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rPr>
        <w:t>公布开标人、记录人、监标人等有关人员姓名</w:t>
      </w:r>
      <w:r>
        <w:rPr>
          <w:rFonts w:hint="eastAsia" w:ascii="仿宋" w:hAnsi="仿宋" w:eastAsia="仿宋" w:cs="仿宋"/>
          <w:sz w:val="24"/>
          <w:highlight w:val="none"/>
          <w:lang w:eastAsia="zh-CN"/>
        </w:rPr>
        <w:t>；</w:t>
      </w:r>
    </w:p>
    <w:p w14:paraId="371FBF07">
      <w:pPr>
        <w:keepLines/>
        <w:widowControl/>
        <w:numPr>
          <w:ilvl w:val="1"/>
          <w:numId w:val="19"/>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rPr>
        <w:t>密封情况检查：招标人检查投标文件是否按规定密封，如发现投标文件没按规定密封，则当众原封退还。投标人检查自己投标文件袋是否与递交时一致</w:t>
      </w:r>
    </w:p>
    <w:p w14:paraId="6FBA408B">
      <w:pPr>
        <w:keepLines/>
        <w:widowControl/>
        <w:numPr>
          <w:ilvl w:val="1"/>
          <w:numId w:val="19"/>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lang w:val="en-US" w:eastAsia="zh-CN"/>
        </w:rPr>
        <w:t>按照</w:t>
      </w:r>
      <w:r>
        <w:rPr>
          <w:rFonts w:hint="eastAsia" w:ascii="仿宋" w:hAnsi="仿宋" w:eastAsia="仿宋" w:cs="仿宋"/>
          <w:sz w:val="24"/>
          <w:highlight w:val="none"/>
        </w:rPr>
        <w:t>签到</w:t>
      </w:r>
      <w:r>
        <w:rPr>
          <w:rFonts w:hint="eastAsia" w:ascii="仿宋" w:hAnsi="仿宋" w:eastAsia="仿宋" w:cs="仿宋"/>
          <w:sz w:val="24"/>
          <w:highlight w:val="none"/>
          <w:lang w:val="en-US" w:eastAsia="zh-CN"/>
        </w:rPr>
        <w:t>顺序</w:t>
      </w:r>
      <w:r>
        <w:rPr>
          <w:rFonts w:hint="eastAsia" w:ascii="仿宋" w:hAnsi="仿宋" w:eastAsia="仿宋" w:cs="仿宋"/>
          <w:sz w:val="24"/>
          <w:highlight w:val="none"/>
        </w:rPr>
        <w:t>抽取演示顺序；</w:t>
      </w:r>
    </w:p>
    <w:p w14:paraId="415BBD9F">
      <w:pPr>
        <w:keepLines/>
        <w:widowControl/>
        <w:numPr>
          <w:ilvl w:val="1"/>
          <w:numId w:val="19"/>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rPr>
        <w:t>递交</w:t>
      </w:r>
      <w:r>
        <w:rPr>
          <w:rFonts w:hint="eastAsia" w:ascii="仿宋" w:hAnsi="仿宋" w:eastAsia="仿宋" w:cs="仿宋"/>
          <w:sz w:val="24"/>
          <w:highlight w:val="none"/>
          <w:lang w:val="en-US" w:eastAsia="zh-CN"/>
        </w:rPr>
        <w:t>投标文件</w:t>
      </w:r>
      <w:r>
        <w:rPr>
          <w:rFonts w:hint="eastAsia" w:ascii="仿宋" w:hAnsi="仿宋" w:eastAsia="仿宋" w:cs="仿宋"/>
          <w:sz w:val="24"/>
          <w:highlight w:val="none"/>
        </w:rPr>
        <w:t>及其电子版；</w:t>
      </w:r>
    </w:p>
    <w:p w14:paraId="25930A10">
      <w:pPr>
        <w:keepLines/>
        <w:widowControl/>
        <w:numPr>
          <w:ilvl w:val="1"/>
          <w:numId w:val="19"/>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rPr>
        <w:t>宣读投标人声明函；</w:t>
      </w:r>
    </w:p>
    <w:p w14:paraId="67683DF2">
      <w:pPr>
        <w:keepLines/>
        <w:widowControl/>
        <w:numPr>
          <w:ilvl w:val="1"/>
          <w:numId w:val="19"/>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lang w:val="en-US" w:eastAsia="zh-CN"/>
        </w:rPr>
        <w:t>投标人离场，公布资质审核结果；</w:t>
      </w:r>
    </w:p>
    <w:p w14:paraId="0ECF61AD">
      <w:pPr>
        <w:keepLines/>
        <w:widowControl/>
        <w:numPr>
          <w:ilvl w:val="1"/>
          <w:numId w:val="19"/>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rPr>
        <w:t>开启投标文件袋</w:t>
      </w:r>
      <w:r>
        <w:rPr>
          <w:rFonts w:hint="eastAsia" w:ascii="仿宋" w:hAnsi="仿宋" w:eastAsia="仿宋" w:cs="仿宋"/>
          <w:sz w:val="24"/>
          <w:highlight w:val="none"/>
          <w:lang w:eastAsia="zh-CN"/>
        </w:rPr>
        <w:t>，</w:t>
      </w:r>
      <w:r>
        <w:rPr>
          <w:rFonts w:hint="eastAsia" w:ascii="仿宋" w:hAnsi="仿宋" w:eastAsia="仿宋" w:cs="仿宋"/>
          <w:sz w:val="24"/>
          <w:highlight w:val="none"/>
        </w:rPr>
        <w:t>讲解PPT并答疑</w:t>
      </w:r>
      <w:r>
        <w:rPr>
          <w:rFonts w:hint="eastAsia" w:ascii="仿宋" w:hAnsi="仿宋" w:eastAsia="仿宋" w:cs="仿宋"/>
          <w:sz w:val="24"/>
          <w:highlight w:val="none"/>
          <w:lang w:eastAsia="zh-CN"/>
        </w:rPr>
        <w:t>；</w:t>
      </w:r>
    </w:p>
    <w:p w14:paraId="2309ED02">
      <w:pPr>
        <w:keepLines/>
        <w:widowControl/>
        <w:numPr>
          <w:ilvl w:val="1"/>
          <w:numId w:val="19"/>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rPr>
        <w:t>集中唱标；</w:t>
      </w:r>
    </w:p>
    <w:p w14:paraId="1FF5A8F4">
      <w:pPr>
        <w:keepLines/>
        <w:widowControl/>
        <w:numPr>
          <w:ilvl w:val="1"/>
          <w:numId w:val="19"/>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rPr>
        <w:t>议价环节；</w:t>
      </w:r>
    </w:p>
    <w:p w14:paraId="08FE3FB8">
      <w:pPr>
        <w:keepLines/>
        <w:widowControl/>
        <w:numPr>
          <w:ilvl w:val="1"/>
          <w:numId w:val="19"/>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rPr>
        <w:t>最终报价</w:t>
      </w:r>
      <w:r>
        <w:rPr>
          <w:rFonts w:hint="eastAsia" w:ascii="仿宋" w:hAnsi="仿宋" w:eastAsia="仿宋" w:cs="仿宋"/>
          <w:sz w:val="24"/>
          <w:highlight w:val="none"/>
          <w:lang w:val="en-US" w:eastAsia="zh-CN"/>
        </w:rPr>
        <w:t>；</w:t>
      </w:r>
    </w:p>
    <w:p w14:paraId="5891E6A4">
      <w:pPr>
        <w:keepLines/>
        <w:widowControl/>
        <w:numPr>
          <w:ilvl w:val="1"/>
          <w:numId w:val="19"/>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lang w:val="en-US" w:eastAsia="zh-CN"/>
        </w:rPr>
        <w:t>磋商（若有）；</w:t>
      </w:r>
    </w:p>
    <w:p w14:paraId="7E6D349E">
      <w:pPr>
        <w:keepLines/>
        <w:widowControl/>
        <w:numPr>
          <w:ilvl w:val="1"/>
          <w:numId w:val="19"/>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rPr>
        <w:t>综合评审</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磋商后预计10个工作日内</w:t>
      </w:r>
      <w:r>
        <w:rPr>
          <w:rFonts w:hint="eastAsia" w:ascii="仿宋" w:hAnsi="仿宋" w:eastAsia="仿宋" w:cs="仿宋"/>
          <w:sz w:val="24"/>
          <w:highlight w:val="none"/>
          <w:lang w:eastAsia="zh-CN"/>
        </w:rPr>
        <w:t>）；</w:t>
      </w:r>
    </w:p>
    <w:p w14:paraId="397ABCDC">
      <w:pPr>
        <w:keepLines/>
        <w:widowControl/>
        <w:numPr>
          <w:ilvl w:val="1"/>
          <w:numId w:val="19"/>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lang w:val="en-US" w:eastAsia="zh-CN"/>
        </w:rPr>
        <w:t>公示</w:t>
      </w:r>
      <w:r>
        <w:rPr>
          <w:rFonts w:hint="eastAsia" w:ascii="仿宋" w:hAnsi="仿宋" w:eastAsia="仿宋" w:cs="仿宋"/>
          <w:sz w:val="24"/>
          <w:highlight w:val="none"/>
        </w:rPr>
        <w:t>成交供应商</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预计10个工作日</w:t>
      </w:r>
      <w:r>
        <w:rPr>
          <w:rFonts w:hint="eastAsia" w:ascii="仿宋" w:hAnsi="仿宋" w:eastAsia="仿宋" w:cs="仿宋"/>
          <w:sz w:val="24"/>
          <w:highlight w:val="none"/>
          <w:lang w:eastAsia="zh-CN"/>
        </w:rPr>
        <w:t>）；</w:t>
      </w:r>
    </w:p>
    <w:p w14:paraId="2914B9C9">
      <w:pPr>
        <w:keepLines/>
        <w:widowControl/>
        <w:numPr>
          <w:ilvl w:val="1"/>
          <w:numId w:val="19"/>
        </w:numPr>
        <w:shd w:val="clear"/>
        <w:spacing w:line="360" w:lineRule="auto"/>
        <w:ind w:left="567" w:leftChars="0" w:hanging="567" w:firstLineChars="0"/>
        <w:rPr>
          <w:rFonts w:hint="eastAsia" w:ascii="仿宋" w:hAnsi="仿宋" w:eastAsia="仿宋" w:cs="仿宋"/>
          <w:sz w:val="24"/>
          <w:highlight w:val="none"/>
        </w:rPr>
      </w:pPr>
      <w:r>
        <w:rPr>
          <w:rFonts w:hint="eastAsia" w:ascii="仿宋" w:hAnsi="仿宋" w:eastAsia="仿宋" w:cs="仿宋"/>
          <w:sz w:val="24"/>
          <w:highlight w:val="none"/>
          <w:lang w:val="en-US" w:eastAsia="zh-CN"/>
        </w:rPr>
        <w:t>签订合同、执行项目。</w:t>
      </w:r>
    </w:p>
    <w:p w14:paraId="33EE4AC3">
      <w:pPr>
        <w:keepNext w:val="0"/>
        <w:keepLines/>
        <w:widowControl/>
        <w:numPr>
          <w:ilvl w:val="0"/>
          <w:numId w:val="7"/>
        </w:numPr>
        <w:shd w:val="clear"/>
        <w:tabs>
          <w:tab w:val="left" w:pos="720"/>
          <w:tab w:val="right" w:pos="8645"/>
        </w:tabs>
        <w:adjustRightInd w:val="0"/>
        <w:spacing w:before="0" w:after="120" w:line="360" w:lineRule="auto"/>
        <w:ind w:left="425" w:hanging="425"/>
        <w:jc w:val="left"/>
        <w:textAlignment w:val="baseline"/>
        <w:outlineLvl w:val="1"/>
        <w:rPr>
          <w:rFonts w:hint="eastAsia" w:ascii="仿宋" w:hAnsi="仿宋" w:eastAsia="仿宋" w:cs="仿宋"/>
          <w:b/>
          <w:kern w:val="0"/>
          <w:sz w:val="24"/>
          <w:highlight w:val="none"/>
        </w:rPr>
      </w:pPr>
      <w:bookmarkStart w:id="144" w:name="_Toc7338"/>
      <w:bookmarkStart w:id="145" w:name="_Toc30944"/>
      <w:bookmarkStart w:id="146" w:name="_Toc25300"/>
      <w:bookmarkStart w:id="147" w:name="_Toc26661"/>
      <w:bookmarkStart w:id="148" w:name="_Toc1821"/>
      <w:bookmarkStart w:id="149" w:name="_Toc24275"/>
      <w:r>
        <w:rPr>
          <w:rFonts w:hint="eastAsia" w:ascii="仿宋" w:hAnsi="仿宋" w:eastAsia="仿宋" w:cs="仿宋"/>
          <w:b/>
          <w:kern w:val="0"/>
          <w:sz w:val="24"/>
          <w:highlight w:val="none"/>
        </w:rPr>
        <w:t>评标方式</w:t>
      </w:r>
      <w:r>
        <w:rPr>
          <w:rFonts w:hint="eastAsia" w:ascii="仿宋" w:hAnsi="仿宋" w:eastAsia="仿宋" w:cs="仿宋"/>
          <w:b/>
          <w:kern w:val="0"/>
          <w:sz w:val="24"/>
          <w:highlight w:val="none"/>
          <w:lang w:val="en-US" w:eastAsia="zh-CN"/>
        </w:rPr>
        <w:t>及标准</w:t>
      </w:r>
      <w:bookmarkEnd w:id="144"/>
      <w:bookmarkEnd w:id="145"/>
      <w:bookmarkEnd w:id="146"/>
      <w:bookmarkEnd w:id="147"/>
      <w:bookmarkEnd w:id="148"/>
      <w:bookmarkEnd w:id="149"/>
      <w:r>
        <w:rPr>
          <w:rFonts w:hint="eastAsia" w:ascii="仿宋" w:hAnsi="仿宋" w:eastAsia="仿宋" w:cs="仿宋"/>
          <w:b/>
          <w:kern w:val="0"/>
          <w:sz w:val="24"/>
          <w:highlight w:val="none"/>
          <w:lang w:val="en-US" w:eastAsia="zh-CN"/>
        </w:rPr>
        <w:tab/>
      </w:r>
    </w:p>
    <w:p w14:paraId="1DAF8B6F">
      <w:pPr>
        <w:keepLines/>
        <w:widowControl/>
        <w:numPr>
          <w:ilvl w:val="0"/>
          <w:numId w:val="0"/>
        </w:numPr>
        <w:shd w:val="clear"/>
        <w:spacing w:line="360" w:lineRule="auto"/>
        <w:ind w:leftChars="0"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综合评估法，对商务资质、技术方案、实施周期、售后服务、价格等综合评审，按得分由高到低确定中标候选人。</w:t>
      </w:r>
    </w:p>
    <w:tbl>
      <w:tblPr>
        <w:tblStyle w:val="19"/>
        <w:tblW w:w="113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5"/>
        <w:gridCol w:w="1275"/>
        <w:gridCol w:w="9500"/>
      </w:tblGrid>
      <w:tr w14:paraId="1EC75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5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F6D9BDD">
            <w:pPr>
              <w:keepNext w:val="0"/>
              <w:keepLines w:val="0"/>
              <w:widowControl/>
              <w:suppressLineNumbers w:val="0"/>
              <w:jc w:val="center"/>
              <w:textAlignment w:val="top"/>
              <w:rPr>
                <w:rFonts w:hint="eastAsia" w:ascii="仿宋" w:hAnsi="仿宋" w:eastAsia="仿宋" w:cs="仿宋"/>
                <w:b/>
                <w:bCs/>
                <w:i w:val="0"/>
                <w:iCs w:val="0"/>
                <w:color w:val="000000"/>
                <w:sz w:val="36"/>
                <w:szCs w:val="36"/>
                <w:u w:val="none"/>
              </w:rPr>
            </w:pPr>
            <w:r>
              <w:rPr>
                <w:rFonts w:hint="eastAsia" w:ascii="仿宋" w:hAnsi="仿宋" w:eastAsia="仿宋" w:cs="仿宋"/>
                <w:b/>
                <w:bCs/>
                <w:i w:val="0"/>
                <w:iCs w:val="0"/>
                <w:color w:val="000000"/>
                <w:kern w:val="0"/>
                <w:sz w:val="36"/>
                <w:szCs w:val="36"/>
                <w:u w:val="none"/>
                <w:lang w:val="en-US" w:eastAsia="zh-CN" w:bidi="ar"/>
              </w:rPr>
              <w:t>医院感染及公共卫生实时监控系统采购项目评分标准</w:t>
            </w:r>
            <w:r>
              <w:rPr>
                <w:rFonts w:hint="eastAsia" w:ascii="仿宋" w:hAnsi="仿宋" w:eastAsia="仿宋" w:cs="仿宋"/>
                <w:b/>
                <w:bCs/>
                <w:i w:val="0"/>
                <w:iCs w:val="0"/>
                <w:color w:val="000000"/>
                <w:kern w:val="0"/>
                <w:sz w:val="28"/>
                <w:szCs w:val="28"/>
                <w:u w:val="none"/>
                <w:lang w:val="en-US" w:eastAsia="zh-CN" w:bidi="ar"/>
              </w:rPr>
              <w:br w:type="textWrapping"/>
            </w:r>
            <w:r>
              <w:rPr>
                <w:rFonts w:hint="eastAsia" w:ascii="仿宋" w:hAnsi="仿宋" w:eastAsia="仿宋" w:cs="仿宋"/>
                <w:b/>
                <w:bCs/>
                <w:i w:val="0"/>
                <w:iCs w:val="0"/>
                <w:color w:val="000000"/>
                <w:kern w:val="0"/>
                <w:sz w:val="20"/>
                <w:szCs w:val="20"/>
                <w:u w:val="none"/>
                <w:lang w:val="en-US" w:eastAsia="zh-CN" w:bidi="ar"/>
              </w:rPr>
              <w:t>（三博脑科医院管理集团股份有限公司-成都三博东篱医院）</w:t>
            </w:r>
          </w:p>
        </w:tc>
      </w:tr>
      <w:tr w14:paraId="3E4C4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11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27D6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投标人不得以低于成本的报价竞标。如果评标委员会发现投标人的报价明显低于其他投标报价,使得投标报价可能低于其成本的,将要求该投标人作书面说明并提供相关证明材料。投标人不能合理说明或不能提供相关证明材料的,评标委员会将认定该投标人以低于成本报价竞标,其投标作无效投标处理。</w:t>
            </w:r>
          </w:p>
        </w:tc>
      </w:tr>
      <w:tr w14:paraId="04D42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B0391">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权重</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987A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项目及分值</w:t>
            </w:r>
          </w:p>
        </w:tc>
        <w:tc>
          <w:tcPr>
            <w:tcW w:w="9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9E054">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评分细则与标准</w:t>
            </w:r>
          </w:p>
        </w:tc>
      </w:tr>
      <w:tr w14:paraId="44450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6CB1A3">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一、商务部分 (13+2分)</w:t>
            </w:r>
          </w:p>
        </w:tc>
      </w:tr>
      <w:tr w14:paraId="1704B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72F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2D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典型用户案例（6分）</w:t>
            </w:r>
          </w:p>
        </w:tc>
        <w:tc>
          <w:tcPr>
            <w:tcW w:w="9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9A756">
            <w:pPr>
              <w:keepNext w:val="0"/>
              <w:keepLines w:val="0"/>
              <w:widowControl/>
              <w:suppressLineNumbers w:val="0"/>
              <w:jc w:val="both"/>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投标人提供2024年1月1日以后全国三级及以上医院感染及公共卫生实时监控系统（或同类院感、公卫信息化系统）实施案例（合同复印件加盖公章，含封面、标的清单、金额、签字盖章页）。</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每提供1家得1分，最高6分；无符合要求案例直接取消投标资格（注：资格要求至少3个，不足3个视为资格不符）。</w:t>
            </w:r>
          </w:p>
        </w:tc>
      </w:tr>
      <w:tr w14:paraId="47058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41F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9AA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投标人信誉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（1分）</w:t>
            </w:r>
          </w:p>
        </w:tc>
        <w:tc>
          <w:tcPr>
            <w:tcW w:w="9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351C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投标人具有国家认可的信誉机构颁发的守信用证明，提供得1分，不提供不得分；例如：国家工商局、银行等</w:t>
            </w:r>
          </w:p>
        </w:tc>
      </w:tr>
      <w:tr w14:paraId="6EDA9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1D2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B70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企业认证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（2分）</w:t>
            </w:r>
          </w:p>
        </w:tc>
        <w:tc>
          <w:tcPr>
            <w:tcW w:w="9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78D6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投标人拥有省级高新技术企业资质证书、软件企业认定证书，每提供1个证书得1分，最高得2分</w:t>
            </w:r>
          </w:p>
        </w:tc>
      </w:tr>
      <w:tr w14:paraId="5530A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00C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E7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人员配备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（4分）</w:t>
            </w:r>
          </w:p>
        </w:tc>
        <w:tc>
          <w:tcPr>
            <w:tcW w:w="9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8339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1.项目经理：拟派项目经理同时具备PMP认证和高级项目经理证书的，得1分；仅具备其中一项证书的，得0.5分。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拟派项目经理近3年内作为项目经理或项目负责人，具有三甲综合医院信息化项目实施案例的，每提供1个得1分，最高2分；未提供案例证明的不得分。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2.实施团队成员：拟投入本项目的实施团队中，团队人员配置齐全，职责明确，且具备相关项目经验的，得1分。</w:t>
            </w:r>
          </w:p>
        </w:tc>
      </w:tr>
      <w:tr w14:paraId="0F576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5A9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E59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增值服务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（2分）</w:t>
            </w:r>
          </w:p>
        </w:tc>
        <w:tc>
          <w:tcPr>
            <w:tcW w:w="9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3A3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投标人提供增值服务，经招标人评判，认定符合增值服务的加2分</w:t>
            </w:r>
          </w:p>
        </w:tc>
      </w:tr>
      <w:tr w14:paraId="5265D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CC7777">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二、技术评分（57+5分）</w:t>
            </w:r>
          </w:p>
        </w:tc>
      </w:tr>
      <w:tr w14:paraId="3BDE0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jc w:val="center"/>
        </w:trPr>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E934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c>
          <w:tcPr>
            <w:tcW w:w="12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3A72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技术能力</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（20分）</w:t>
            </w:r>
          </w:p>
        </w:tc>
        <w:tc>
          <w:tcPr>
            <w:tcW w:w="9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0069E">
            <w:pPr>
              <w:keepNext w:val="0"/>
              <w:keepLines w:val="0"/>
              <w:widowControl/>
              <w:suppressLineNumbers w:val="0"/>
              <w:jc w:val="both"/>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需对本次项目需求理解完整，设计方案对医院感染监控业务、公共卫生系统相关业务及国家、四川省院感管理和公共卫生管理要求充分评估，提供完整的方案；方案中需体现功能完整性（覆盖医院感染监控所有业务及公卫系统相关业务，如传染病监测报告、公共卫生事件预警、数据上报与共享协同等，最大化提供功能模块）、操作可行性并考虑相关政策调整，公卫系统要求与院感管理要求合并评审，评分范围：0-15分。</w:t>
            </w:r>
          </w:p>
        </w:tc>
      </w:tr>
      <w:tr w14:paraId="79054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143DC">
            <w:pPr>
              <w:jc w:val="center"/>
              <w:rPr>
                <w:rFonts w:hint="eastAsia" w:ascii="仿宋" w:hAnsi="仿宋" w:eastAsia="仿宋" w:cs="仿宋"/>
                <w:i w:val="0"/>
                <w:iCs w:val="0"/>
                <w:color w:val="000000"/>
                <w:sz w:val="22"/>
                <w:szCs w:val="22"/>
                <w:u w:val="none"/>
              </w:rPr>
            </w:pPr>
          </w:p>
        </w:tc>
        <w:tc>
          <w:tcPr>
            <w:tcW w:w="12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86C7E">
            <w:pPr>
              <w:jc w:val="center"/>
              <w:rPr>
                <w:rFonts w:hint="eastAsia" w:ascii="仿宋" w:hAnsi="仿宋" w:eastAsia="仿宋" w:cs="仿宋"/>
                <w:i w:val="0"/>
                <w:iCs w:val="0"/>
                <w:color w:val="000000"/>
                <w:sz w:val="22"/>
                <w:szCs w:val="22"/>
                <w:u w:val="none"/>
              </w:rPr>
            </w:pPr>
          </w:p>
        </w:tc>
        <w:tc>
          <w:tcPr>
            <w:tcW w:w="9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0C2C9">
            <w:pPr>
              <w:keepNext w:val="0"/>
              <w:keepLines w:val="0"/>
              <w:widowControl/>
              <w:suppressLineNumbers w:val="0"/>
              <w:jc w:val="both"/>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系统架构设计灵活性，人机交互界面友好、操作简单快捷，数据结构科学、合理，可扩展性强，评分范围：0-5分。</w:t>
            </w:r>
          </w:p>
        </w:tc>
      </w:tr>
      <w:tr w14:paraId="487DF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38E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E4A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参数偏离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（20+5分）</w:t>
            </w:r>
          </w:p>
        </w:tc>
        <w:tc>
          <w:tcPr>
            <w:tcW w:w="9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34799">
            <w:pPr>
              <w:keepNext w:val="0"/>
              <w:keepLines w:val="0"/>
              <w:widowControl/>
              <w:suppressLineNumbers w:val="0"/>
              <w:jc w:val="both"/>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对照第三章技术要求中标注★的非★★功能项，全部满足且无负偏离得20分，每出现1项负偏离扣1分，扣完为止；（注：重要性标注为★和△的功能，在系统实现时展现方式（如配置界面、弹窗、报表、图形化等）不作统一限制，只要最终能实现参数调整和结果展示即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b/>
                <w:bCs/>
                <w:i w:val="0"/>
                <w:iCs w:val="0"/>
                <w:color w:val="000000"/>
                <w:kern w:val="0"/>
                <w:sz w:val="22"/>
                <w:szCs w:val="22"/>
                <w:u w:val="none"/>
                <w:lang w:val="en-US" w:eastAsia="zh-CN" w:bidi="ar"/>
              </w:rPr>
              <w:t>2.标注★★的功能项为实质性要求，任意一项不满足直接否决投标；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3.系统存在正偏离或提供超出招标要求的功能，根据业务价值由评委酌情加0-5分，总分超过100分按100分计。</w:t>
            </w:r>
          </w:p>
        </w:tc>
      </w:tr>
      <w:tr w14:paraId="64C91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1EA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AC6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实施方案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（10分）</w:t>
            </w:r>
          </w:p>
        </w:tc>
        <w:tc>
          <w:tcPr>
            <w:tcW w:w="9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B088">
            <w:pPr>
              <w:keepNext w:val="0"/>
              <w:keepLines w:val="0"/>
              <w:widowControl/>
              <w:suppressLineNumbers w:val="0"/>
              <w:jc w:val="both"/>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提供项目实施方案，内容须包含：</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项目实施计划（里程碑清晰）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项目实施要点及风险应对</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项目经理（水平、资质、实施院感及公卫系统的案例医院）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项目实施过程中更换项目经理的机制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项目验收合格后，投标人提供至少1名全程参与本项目实施的工程师驻场1个月。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综合方案完整性、可行性、人员配置等，最高10分。</w:t>
            </w:r>
          </w:p>
        </w:tc>
      </w:tr>
      <w:tr w14:paraId="65ED8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2EFD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521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售后服务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（6分）</w:t>
            </w:r>
          </w:p>
        </w:tc>
        <w:tc>
          <w:tcPr>
            <w:tcW w:w="9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D891E">
            <w:pPr>
              <w:keepNext w:val="0"/>
              <w:keepLines w:val="0"/>
              <w:widowControl/>
              <w:suppressLineNumbers w:val="0"/>
              <w:jc w:val="both"/>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①承诺提供7×24级别售后服务，得1分，否则不得分。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②承诺故障报修后，其他途径无法处理时，厂商在报修后1~2小时内赶赴现场恢复系统，得1分；5小时内赶赴现场恢复系统，得0.5分，否则不得分。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③承诺对已购系统提供终身免费升级服务（含国家政策性调整需求），得1分，否则不得分。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④承诺收到院方需求后24小时内给出解决方案，复杂需求48小时内派工程师到场调研并给出方案，得1分，否则不得分。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⑤在成都市或川渝范围内有常驻服务机构：成都市内得1分，属于川渝但成都市外得0.5分，不提供不得分。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⑥项目实施人员须为投标人正式员工，具有院感和公卫系统项目三年以上实施经验，并全程参与本项目实施；提供实施人员连续3年社保证明及实施过的客户证明（盖公章），得1分。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注：未承诺免费服务期≥1年、7×24支持、重大问题2小时响应、一般问题24小时解决，对应项按0分计（且若未满足强制要求则否决投标）。</w:t>
            </w:r>
          </w:p>
        </w:tc>
      </w:tr>
      <w:tr w14:paraId="31732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7E0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2AC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系统接口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（1分）</w:t>
            </w:r>
          </w:p>
        </w:tc>
        <w:tc>
          <w:tcPr>
            <w:tcW w:w="9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38650">
            <w:pPr>
              <w:keepNext w:val="0"/>
              <w:keepLines w:val="0"/>
              <w:widowControl/>
              <w:suppressLineNumbers w:val="0"/>
              <w:jc w:val="both"/>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承诺能够与第三方系统（HIS、LIS、EMR、手麻、病案、体检等）无缝对接，并自愿承担接口开发工作，得1分；不提供承诺不得分。</w:t>
            </w:r>
          </w:p>
        </w:tc>
      </w:tr>
      <w:tr w14:paraId="33CA6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76F3BF">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三、价格评分（30分）</w:t>
            </w:r>
          </w:p>
        </w:tc>
      </w:tr>
      <w:tr w14:paraId="5CF09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17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FF9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投标报价分(30分)</w:t>
            </w:r>
          </w:p>
        </w:tc>
        <w:tc>
          <w:tcPr>
            <w:tcW w:w="9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2BD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基准价：供应商有效最终报价的最低价；投标报价得分：基准价/投标报价×30%×100；最高得30分；投标报价得分保留两位小数</w:t>
            </w:r>
          </w:p>
        </w:tc>
      </w:tr>
    </w:tbl>
    <w:p w14:paraId="200168E2">
      <w:pPr>
        <w:keepLines/>
        <w:widowControl/>
        <w:numPr>
          <w:ilvl w:val="0"/>
          <w:numId w:val="0"/>
        </w:numPr>
        <w:shd w:val="clear"/>
        <w:spacing w:line="360" w:lineRule="auto"/>
        <w:ind w:leftChars="0" w:firstLine="480" w:firstLineChars="200"/>
        <w:rPr>
          <w:rFonts w:hint="eastAsia" w:ascii="仿宋" w:hAnsi="仿宋" w:eastAsia="仿宋" w:cs="仿宋"/>
          <w:kern w:val="0"/>
          <w:sz w:val="24"/>
          <w:highlight w:val="none"/>
        </w:rPr>
      </w:pPr>
    </w:p>
    <w:p w14:paraId="572D70CF">
      <w:pPr>
        <w:pStyle w:val="2"/>
        <w:keepNext w:val="0"/>
        <w:widowControl/>
        <w:numPr>
          <w:ilvl w:val="0"/>
          <w:numId w:val="20"/>
        </w:numPr>
        <w:shd w:val="clear"/>
        <w:tabs>
          <w:tab w:val="left" w:pos="3176"/>
        </w:tabs>
        <w:spacing w:before="313" w:beforeLines="100" w:after="313" w:afterLines="100"/>
        <w:ind w:left="3362"/>
        <w:rPr>
          <w:rFonts w:hint="eastAsia" w:ascii="仿宋" w:hAnsi="仿宋" w:eastAsia="仿宋" w:cs="仿宋"/>
          <w:sz w:val="24"/>
          <w:highlight w:val="none"/>
        </w:rPr>
      </w:pPr>
      <w:bookmarkStart w:id="150" w:name="_Toc4159"/>
      <w:bookmarkStart w:id="151" w:name="_Toc32579"/>
      <w:bookmarkStart w:id="152" w:name="_Toc31507"/>
      <w:bookmarkStart w:id="153" w:name="_Toc27971"/>
      <w:bookmarkStart w:id="154" w:name="_Toc4750"/>
      <w:bookmarkStart w:id="155" w:name="_Toc20299"/>
      <w:bookmarkStart w:id="156" w:name="_Toc20887"/>
      <w:bookmarkStart w:id="157" w:name="_Toc27974"/>
      <w:r>
        <w:rPr>
          <w:rFonts w:hint="eastAsia" w:ascii="仿宋" w:hAnsi="仿宋" w:eastAsia="仿宋" w:cs="仿宋"/>
          <w:sz w:val="24"/>
          <w:highlight w:val="none"/>
        </w:rPr>
        <w:t>技术要求</w:t>
      </w:r>
      <w:bookmarkEnd w:id="150"/>
      <w:bookmarkEnd w:id="151"/>
      <w:bookmarkEnd w:id="152"/>
      <w:bookmarkEnd w:id="153"/>
      <w:bookmarkEnd w:id="154"/>
      <w:bookmarkEnd w:id="155"/>
      <w:bookmarkEnd w:id="156"/>
      <w:bookmarkEnd w:id="157"/>
    </w:p>
    <w:p w14:paraId="2310FEA1">
      <w:pPr>
        <w:keepNext w:val="0"/>
        <w:keepLines/>
        <w:widowControl/>
        <w:numPr>
          <w:ilvl w:val="0"/>
          <w:numId w:val="21"/>
        </w:numPr>
        <w:shd w:val="clear"/>
        <w:tabs>
          <w:tab w:val="left" w:pos="720"/>
        </w:tabs>
        <w:adjustRightInd w:val="0"/>
        <w:spacing w:before="312" w:after="120" w:line="360" w:lineRule="auto"/>
        <w:jc w:val="left"/>
        <w:textAlignment w:val="baseline"/>
        <w:outlineLvl w:val="1"/>
        <w:rPr>
          <w:rFonts w:hint="eastAsia" w:ascii="仿宋" w:hAnsi="仿宋" w:eastAsia="仿宋" w:cs="仿宋"/>
          <w:b/>
          <w:kern w:val="0"/>
          <w:sz w:val="24"/>
          <w:highlight w:val="none"/>
        </w:rPr>
      </w:pPr>
      <w:bookmarkStart w:id="158" w:name="_Toc29227"/>
      <w:bookmarkStart w:id="159" w:name="_Toc23228"/>
      <w:bookmarkStart w:id="160" w:name="_Toc30006"/>
      <w:bookmarkStart w:id="161" w:name="_Toc6764"/>
      <w:bookmarkStart w:id="162" w:name="_Toc21116"/>
      <w:bookmarkStart w:id="163" w:name="_Toc13028"/>
      <w:bookmarkStart w:id="164" w:name="OLE_LINK1"/>
      <w:r>
        <w:rPr>
          <w:rFonts w:hint="eastAsia" w:ascii="仿宋" w:hAnsi="仿宋" w:eastAsia="仿宋" w:cs="仿宋"/>
          <w:b/>
          <w:kern w:val="0"/>
          <w:sz w:val="24"/>
          <w:highlight w:val="none"/>
        </w:rPr>
        <w:t>总体建设要求</w:t>
      </w:r>
      <w:bookmarkEnd w:id="158"/>
      <w:bookmarkEnd w:id="159"/>
      <w:bookmarkEnd w:id="160"/>
      <w:bookmarkEnd w:id="161"/>
      <w:bookmarkEnd w:id="162"/>
      <w:bookmarkEnd w:id="163"/>
    </w:p>
    <w:p w14:paraId="62249DE5">
      <w:pPr>
        <w:keepLines/>
        <w:widowControl/>
        <w:numPr>
          <w:ilvl w:val="0"/>
          <w:numId w:val="0"/>
        </w:numPr>
        <w:shd w:val="clear"/>
        <w:spacing w:line="400" w:lineRule="exact"/>
        <w:ind w:left="0" w:leftChars="0" w:firstLine="420" w:firstLineChars="175"/>
        <w:outlineLvl w:val="9"/>
        <w:rPr>
          <w:rFonts w:hint="eastAsia" w:ascii="仿宋" w:hAnsi="仿宋" w:eastAsia="仿宋" w:cs="仿宋"/>
          <w:sz w:val="24"/>
          <w:highlight w:val="none"/>
        </w:rPr>
      </w:pPr>
      <w:r>
        <w:rPr>
          <w:rFonts w:hint="eastAsia" w:ascii="仿宋" w:hAnsi="仿宋" w:eastAsia="仿宋" w:cs="仿宋"/>
          <w:sz w:val="24"/>
          <w:highlight w:val="none"/>
        </w:rPr>
        <w:t>本项目需构建 “监测-预警-干预-分析”全流程医院感染实时监控体系 与 “自动预警-智能填报-网络直报-统计分析”全闭环公共卫生实时监控体系，实现与医院现有HIS、LIS、电子病历、手术麻醉、护理、体检等业务系统的无缝集成，达成以下目标：</w:t>
      </w:r>
    </w:p>
    <w:p w14:paraId="09E458DF">
      <w:pPr>
        <w:keepLines/>
        <w:widowControl/>
        <w:numPr>
          <w:ilvl w:val="0"/>
          <w:numId w:val="22"/>
        </w:numPr>
        <w:shd w:val="clear"/>
        <w:spacing w:line="400" w:lineRule="exact"/>
        <w:ind w:left="420" w:leftChars="0" w:hanging="420" w:firstLineChars="0"/>
        <w:outlineLvl w:val="9"/>
        <w:rPr>
          <w:rFonts w:hint="eastAsia" w:ascii="仿宋" w:hAnsi="仿宋" w:eastAsia="仿宋" w:cs="仿宋"/>
          <w:sz w:val="24"/>
          <w:highlight w:val="none"/>
        </w:rPr>
      </w:pPr>
      <w:r>
        <w:rPr>
          <w:rFonts w:hint="eastAsia" w:ascii="仿宋" w:hAnsi="仿宋" w:eastAsia="仿宋" w:cs="仿宋"/>
          <w:sz w:val="24"/>
          <w:highlight w:val="none"/>
          <w:lang w:val="en-US" w:eastAsia="zh-CN"/>
        </w:rPr>
        <w:t>医院感染</w:t>
      </w:r>
      <w:r>
        <w:rPr>
          <w:rFonts w:hint="eastAsia" w:ascii="仿宋" w:hAnsi="仿宋" w:eastAsia="仿宋" w:cs="仿宋"/>
          <w:sz w:val="24"/>
          <w:highlight w:val="none"/>
        </w:rPr>
        <w:t>部分</w:t>
      </w:r>
    </w:p>
    <w:p w14:paraId="518EE26C">
      <w:pPr>
        <w:keepLines/>
        <w:widowControl/>
        <w:numPr>
          <w:ilvl w:val="0"/>
          <w:numId w:val="23"/>
        </w:numPr>
        <w:shd w:val="clear"/>
        <w:spacing w:line="400" w:lineRule="exact"/>
        <w:ind w:left="420" w:leftChars="0" w:hanging="420" w:firstLineChars="0"/>
        <w:outlineLvl w:val="9"/>
        <w:rPr>
          <w:rFonts w:hint="eastAsia" w:ascii="仿宋" w:hAnsi="仿宋" w:eastAsia="仿宋" w:cs="仿宋"/>
          <w:sz w:val="24"/>
          <w:highlight w:val="none"/>
        </w:rPr>
      </w:pPr>
      <w:r>
        <w:rPr>
          <w:rFonts w:hint="eastAsia" w:ascii="仿宋" w:hAnsi="仿宋" w:eastAsia="仿宋" w:cs="仿宋"/>
          <w:sz w:val="24"/>
          <w:highlight w:val="none"/>
        </w:rPr>
        <w:t>全面自动采集：根据国家最新标准（WS/T312-2023、WS670-2021等），自动从各业务系统采集住院患者感染相关临床数据，形成标准化感染监测数据库。</w:t>
      </w:r>
    </w:p>
    <w:p w14:paraId="4890239B">
      <w:pPr>
        <w:keepLines/>
        <w:widowControl/>
        <w:numPr>
          <w:ilvl w:val="0"/>
          <w:numId w:val="23"/>
        </w:numPr>
        <w:shd w:val="clear"/>
        <w:spacing w:line="400" w:lineRule="exact"/>
        <w:ind w:left="420" w:leftChars="0" w:hanging="420" w:firstLineChars="0"/>
        <w:outlineLvl w:val="9"/>
        <w:rPr>
          <w:rFonts w:hint="eastAsia" w:ascii="仿宋" w:hAnsi="仿宋" w:eastAsia="仿宋" w:cs="仿宋"/>
          <w:sz w:val="24"/>
          <w:highlight w:val="none"/>
        </w:rPr>
      </w:pPr>
      <w:r>
        <w:rPr>
          <w:rFonts w:hint="eastAsia" w:ascii="仿宋" w:hAnsi="仿宋" w:eastAsia="仿宋" w:cs="仿宋"/>
          <w:sz w:val="24"/>
          <w:highlight w:val="none"/>
        </w:rPr>
        <w:t>智能预警与辅助诊断：基于多参数预警模型，对散发病例、暴发事件、多重耐药菌等进行实时预警，并提供全景诊疗视图辅助感染判断。</w:t>
      </w:r>
    </w:p>
    <w:p w14:paraId="017F92C8">
      <w:pPr>
        <w:keepLines/>
        <w:widowControl/>
        <w:numPr>
          <w:ilvl w:val="0"/>
          <w:numId w:val="23"/>
        </w:numPr>
        <w:shd w:val="clear"/>
        <w:spacing w:line="400" w:lineRule="exact"/>
        <w:ind w:left="420" w:leftChars="0" w:hanging="420" w:firstLineChars="0"/>
        <w:outlineLvl w:val="9"/>
        <w:rPr>
          <w:rFonts w:hint="eastAsia" w:ascii="仿宋" w:hAnsi="仿宋" w:eastAsia="仿宋" w:cs="仿宋"/>
          <w:sz w:val="24"/>
          <w:highlight w:val="none"/>
        </w:rPr>
      </w:pPr>
      <w:r>
        <w:rPr>
          <w:rFonts w:hint="eastAsia" w:ascii="仿宋" w:hAnsi="仿宋" w:eastAsia="仿宋" w:cs="仿宋"/>
          <w:sz w:val="24"/>
          <w:highlight w:val="none"/>
        </w:rPr>
        <w:t>多维目标性监测：覆盖ICU、手术部位、细菌耐药、抗菌药物、血透、环境卫生学、手卫生、职业暴露等专项监测，支持国家质控指标自动统计。</w:t>
      </w:r>
    </w:p>
    <w:p w14:paraId="474FD26C">
      <w:pPr>
        <w:keepLines/>
        <w:widowControl/>
        <w:numPr>
          <w:ilvl w:val="0"/>
          <w:numId w:val="23"/>
        </w:numPr>
        <w:shd w:val="clear"/>
        <w:spacing w:line="400" w:lineRule="exact"/>
        <w:ind w:left="420" w:leftChars="0" w:hanging="420" w:firstLineChars="0"/>
        <w:outlineLvl w:val="9"/>
        <w:rPr>
          <w:rFonts w:hint="eastAsia" w:ascii="仿宋" w:hAnsi="仿宋" w:eastAsia="仿宋" w:cs="仿宋"/>
          <w:sz w:val="24"/>
          <w:highlight w:val="none"/>
        </w:rPr>
      </w:pPr>
      <w:r>
        <w:rPr>
          <w:rFonts w:hint="eastAsia" w:ascii="仿宋" w:hAnsi="仿宋" w:eastAsia="仿宋" w:cs="仿宋"/>
          <w:sz w:val="24"/>
          <w:highlight w:val="none"/>
        </w:rPr>
        <w:t>闭环干预与持续改进：提供临床沟通、PDCA督查、报卡管理、干预推送等功能，形成“监测-反馈-改进”闭环。</w:t>
      </w:r>
    </w:p>
    <w:p w14:paraId="2E517D31">
      <w:pPr>
        <w:keepLines/>
        <w:widowControl/>
        <w:numPr>
          <w:ilvl w:val="0"/>
          <w:numId w:val="23"/>
        </w:numPr>
        <w:shd w:val="clear"/>
        <w:spacing w:line="400" w:lineRule="exact"/>
        <w:ind w:left="420" w:leftChars="0" w:hanging="420" w:firstLineChars="0"/>
        <w:outlineLvl w:val="9"/>
        <w:rPr>
          <w:rFonts w:hint="eastAsia" w:ascii="仿宋" w:hAnsi="仿宋" w:eastAsia="仿宋" w:cs="仿宋"/>
          <w:sz w:val="24"/>
          <w:highlight w:val="none"/>
        </w:rPr>
      </w:pPr>
      <w:r>
        <w:rPr>
          <w:rFonts w:hint="eastAsia" w:ascii="仿宋" w:hAnsi="仿宋" w:eastAsia="仿宋" w:cs="仿宋"/>
          <w:sz w:val="24"/>
          <w:highlight w:val="none"/>
        </w:rPr>
        <w:t>数据上报与决策支持：自动生成各类统计报表、分析报告，支持国家及省级平台数据上报，满足医院等级评审和质控要求。</w:t>
      </w:r>
    </w:p>
    <w:p w14:paraId="10F1A1BD">
      <w:pPr>
        <w:keepLines/>
        <w:widowControl/>
        <w:numPr>
          <w:ilvl w:val="0"/>
          <w:numId w:val="23"/>
        </w:numPr>
        <w:shd w:val="clear"/>
        <w:spacing w:line="400" w:lineRule="exact"/>
        <w:ind w:left="420" w:leftChars="0" w:hanging="420" w:firstLineChars="0"/>
        <w:outlineLvl w:val="9"/>
        <w:rPr>
          <w:rFonts w:hint="eastAsia" w:ascii="仿宋" w:hAnsi="仿宋" w:eastAsia="仿宋" w:cs="仿宋"/>
          <w:sz w:val="24"/>
          <w:highlight w:val="none"/>
        </w:rPr>
      </w:pPr>
      <w:r>
        <w:rPr>
          <w:rFonts w:hint="eastAsia" w:ascii="仿宋" w:hAnsi="仿宋" w:eastAsia="仿宋" w:cs="仿宋"/>
          <w:sz w:val="24"/>
          <w:highlight w:val="none"/>
        </w:rPr>
        <w:t>安全合规：符合医疗数据安全要求，操作留痕，支持断网续传，保障业务连续性。</w:t>
      </w:r>
    </w:p>
    <w:p w14:paraId="6AE44188">
      <w:pPr>
        <w:keepLines/>
        <w:widowControl/>
        <w:numPr>
          <w:ilvl w:val="0"/>
          <w:numId w:val="22"/>
        </w:numPr>
        <w:shd w:val="clear"/>
        <w:spacing w:line="400" w:lineRule="exact"/>
        <w:ind w:left="420" w:leftChars="0" w:hanging="420" w:firstLineChars="0"/>
        <w:outlineLvl w:val="9"/>
        <w:rPr>
          <w:rFonts w:hint="eastAsia" w:ascii="仿宋" w:hAnsi="仿宋" w:eastAsia="仿宋" w:cs="仿宋"/>
          <w:sz w:val="24"/>
          <w:highlight w:val="none"/>
        </w:rPr>
      </w:pPr>
      <w:r>
        <w:rPr>
          <w:rFonts w:hint="eastAsia" w:ascii="仿宋" w:hAnsi="仿宋" w:eastAsia="仿宋" w:cs="仿宋"/>
          <w:sz w:val="24"/>
          <w:highlight w:val="none"/>
        </w:rPr>
        <w:t>公共卫生部分</w:t>
      </w:r>
    </w:p>
    <w:p w14:paraId="529A67C4">
      <w:pPr>
        <w:keepLines/>
        <w:widowControl/>
        <w:numPr>
          <w:ilvl w:val="0"/>
          <w:numId w:val="23"/>
        </w:numPr>
        <w:shd w:val="clear"/>
        <w:spacing w:line="400" w:lineRule="exact"/>
        <w:ind w:left="420" w:leftChars="0" w:hanging="420" w:firstLineChars="0"/>
        <w:outlineLvl w:val="9"/>
        <w:rPr>
          <w:rFonts w:hint="eastAsia" w:ascii="仿宋" w:hAnsi="仿宋" w:eastAsia="仿宋" w:cs="仿宋"/>
          <w:sz w:val="24"/>
          <w:highlight w:val="none"/>
        </w:rPr>
      </w:pPr>
      <w:r>
        <w:rPr>
          <w:rFonts w:hint="eastAsia" w:ascii="仿宋" w:hAnsi="仿宋" w:eastAsia="仿宋" w:cs="仿宋"/>
          <w:sz w:val="24"/>
          <w:highlight w:val="none"/>
        </w:rPr>
        <w:t>法定报告自动预警：基于诊断、检验、影像、病历等多维数据，智能预警传染病、肿瘤、心脑血管事件、慢阻肺、死亡、食源性疾病、农药中毒等，支持重复排除与周期管理。</w:t>
      </w:r>
    </w:p>
    <w:p w14:paraId="6ABD6799">
      <w:pPr>
        <w:keepLines/>
        <w:widowControl/>
        <w:numPr>
          <w:ilvl w:val="0"/>
          <w:numId w:val="23"/>
        </w:numPr>
        <w:shd w:val="clear"/>
        <w:spacing w:line="400" w:lineRule="exact"/>
        <w:ind w:left="420" w:leftChars="0" w:hanging="420" w:firstLineChars="0"/>
        <w:outlineLvl w:val="9"/>
        <w:rPr>
          <w:rFonts w:hint="eastAsia" w:ascii="仿宋" w:hAnsi="仿宋" w:eastAsia="仿宋" w:cs="仿宋"/>
          <w:sz w:val="24"/>
          <w:highlight w:val="none"/>
        </w:rPr>
      </w:pPr>
      <w:r>
        <w:rPr>
          <w:rFonts w:hint="eastAsia" w:ascii="仿宋" w:hAnsi="仿宋" w:eastAsia="仿宋" w:cs="仿宋"/>
          <w:sz w:val="24"/>
          <w:highlight w:val="none"/>
        </w:rPr>
        <w:t>报告卡全流程管理：内置国家及地方要求的全部标准报告卡模板（不少于25种），支持自动填充、审核退卡、操作留痕、打印导出，并与国家最新样式保持同步。</w:t>
      </w:r>
    </w:p>
    <w:p w14:paraId="64A3DED7">
      <w:pPr>
        <w:keepLines/>
        <w:widowControl/>
        <w:numPr>
          <w:ilvl w:val="0"/>
          <w:numId w:val="23"/>
        </w:numPr>
        <w:shd w:val="clear"/>
        <w:spacing w:line="400" w:lineRule="exact"/>
        <w:ind w:left="420" w:leftChars="0" w:hanging="420" w:firstLineChars="0"/>
        <w:outlineLvl w:val="9"/>
        <w:rPr>
          <w:rFonts w:hint="eastAsia" w:ascii="仿宋" w:hAnsi="仿宋" w:eastAsia="仿宋" w:cs="仿宋"/>
          <w:sz w:val="24"/>
          <w:highlight w:val="none"/>
        </w:rPr>
      </w:pPr>
      <w:r>
        <w:rPr>
          <w:rFonts w:hint="eastAsia" w:ascii="仿宋" w:hAnsi="仿宋" w:eastAsia="仿宋" w:cs="仿宋"/>
          <w:sz w:val="24"/>
          <w:highlight w:val="none"/>
        </w:rPr>
        <w:t>网络直报与数据交换：支持传染病、死亡、食源性疾病等报告卡单张直报（或数据导出）至国家指定监测系统，支持慢病数据批量导入文件生成，实现“一键上报”。</w:t>
      </w:r>
    </w:p>
    <w:p w14:paraId="45F293D6">
      <w:pPr>
        <w:keepLines/>
        <w:widowControl/>
        <w:numPr>
          <w:ilvl w:val="0"/>
          <w:numId w:val="23"/>
        </w:numPr>
        <w:shd w:val="clear"/>
        <w:spacing w:line="400" w:lineRule="exact"/>
        <w:ind w:left="420" w:leftChars="0" w:hanging="420" w:firstLineChars="0"/>
        <w:outlineLvl w:val="9"/>
        <w:rPr>
          <w:rFonts w:hint="eastAsia" w:ascii="仿宋" w:hAnsi="仿宋" w:eastAsia="仿宋" w:cs="仿宋"/>
          <w:sz w:val="24"/>
          <w:highlight w:val="none"/>
        </w:rPr>
      </w:pPr>
      <w:r>
        <w:rPr>
          <w:rFonts w:hint="eastAsia" w:ascii="仿宋" w:hAnsi="仿宋" w:eastAsia="仿宋" w:cs="仿宋"/>
          <w:sz w:val="24"/>
          <w:highlight w:val="none"/>
        </w:rPr>
        <w:t>多维监测与统计：自动生成出入院日志、门诊日志、检验/放射阳性反馈、死亡统计、梅毒季报等核心台账，支持多维度分析、图表展示与数据钻取。</w:t>
      </w:r>
    </w:p>
    <w:p w14:paraId="29BC3BBE">
      <w:pPr>
        <w:keepLines/>
        <w:widowControl/>
        <w:numPr>
          <w:ilvl w:val="0"/>
          <w:numId w:val="23"/>
        </w:numPr>
        <w:shd w:val="clear"/>
        <w:spacing w:line="400" w:lineRule="exact"/>
        <w:ind w:left="420" w:leftChars="0" w:hanging="420" w:firstLineChars="0"/>
        <w:outlineLvl w:val="9"/>
        <w:rPr>
          <w:rFonts w:hint="eastAsia" w:ascii="仿宋" w:hAnsi="仿宋" w:eastAsia="仿宋" w:cs="仿宋"/>
          <w:sz w:val="24"/>
          <w:highlight w:val="none"/>
        </w:rPr>
      </w:pPr>
      <w:r>
        <w:rPr>
          <w:rFonts w:hint="eastAsia" w:ascii="仿宋" w:hAnsi="仿宋" w:eastAsia="仿宋" w:cs="仿宋"/>
          <w:sz w:val="24"/>
          <w:highlight w:val="none"/>
        </w:rPr>
        <w:t>知识库与考试：提供公共卫生法律法规、操作规范、培训课件等知识库，内置考试系统支持传染病防控专项考核。</w:t>
      </w:r>
    </w:p>
    <w:p w14:paraId="66B5600E">
      <w:pPr>
        <w:keepNext w:val="0"/>
        <w:keepLines/>
        <w:widowControl/>
        <w:numPr>
          <w:ilvl w:val="0"/>
          <w:numId w:val="21"/>
        </w:numPr>
        <w:shd w:val="clear"/>
        <w:tabs>
          <w:tab w:val="left" w:pos="720"/>
        </w:tabs>
        <w:adjustRightInd w:val="0"/>
        <w:spacing w:before="312" w:after="120" w:line="360" w:lineRule="auto"/>
        <w:jc w:val="left"/>
        <w:textAlignment w:val="baseline"/>
        <w:outlineLvl w:val="1"/>
        <w:rPr>
          <w:rFonts w:hint="eastAsia" w:ascii="仿宋" w:hAnsi="仿宋" w:eastAsia="仿宋" w:cs="仿宋"/>
          <w:b/>
          <w:kern w:val="0"/>
          <w:sz w:val="24"/>
          <w:highlight w:val="none"/>
        </w:rPr>
      </w:pPr>
      <w:bookmarkStart w:id="165" w:name="_Toc18764"/>
      <w:bookmarkStart w:id="166" w:name="_Toc12043"/>
      <w:bookmarkStart w:id="167" w:name="_Toc24269"/>
      <w:bookmarkStart w:id="168" w:name="_Toc5546"/>
      <w:bookmarkStart w:id="169" w:name="_Toc22091"/>
      <w:bookmarkStart w:id="170" w:name="_Toc26503"/>
      <w:r>
        <w:rPr>
          <w:rFonts w:hint="eastAsia" w:ascii="仿宋" w:hAnsi="仿宋" w:eastAsia="仿宋" w:cs="仿宋"/>
          <w:b/>
          <w:kern w:val="0"/>
          <w:sz w:val="24"/>
          <w:highlight w:val="none"/>
        </w:rPr>
        <w:t>系统建设内容</w:t>
      </w:r>
      <w:bookmarkEnd w:id="165"/>
      <w:bookmarkEnd w:id="166"/>
      <w:bookmarkEnd w:id="167"/>
      <w:bookmarkEnd w:id="168"/>
      <w:bookmarkEnd w:id="169"/>
      <w:bookmarkEnd w:id="170"/>
    </w:p>
    <w:p w14:paraId="32DE4D21">
      <w:pPr>
        <w:keepNext w:val="0"/>
        <w:keepLines/>
        <w:widowControl/>
        <w:numPr>
          <w:ilvl w:val="-1"/>
          <w:numId w:val="0"/>
        </w:numPr>
        <w:shd w:val="clear"/>
        <w:tabs>
          <w:tab w:val="left" w:pos="0"/>
        </w:tabs>
        <w:adjustRightInd/>
        <w:spacing w:before="0" w:after="0" w:line="360" w:lineRule="auto"/>
        <w:ind w:left="360" w:firstLine="0" w:firstLineChars="0"/>
        <w:jc w:val="left"/>
        <w:textAlignment w:val="auto"/>
        <w:outlineLvl w:val="9"/>
        <w:rPr>
          <w:rFonts w:hint="eastAsia" w:ascii="仿宋" w:hAnsi="仿宋" w:eastAsia="仿宋" w:cs="仿宋"/>
          <w:sz w:val="24"/>
          <w:highlight w:val="none"/>
          <w:lang w:eastAsia="zh-CN"/>
        </w:rPr>
      </w:pPr>
      <w:r>
        <w:rPr>
          <w:rFonts w:hint="eastAsia" w:ascii="仿宋" w:hAnsi="仿宋" w:eastAsia="仿宋" w:cs="仿宋"/>
          <w:sz w:val="24"/>
          <w:highlight w:val="none"/>
        </w:rPr>
        <w:t>以下功能模块、子功能点及详细要求，重要性标记说明</w:t>
      </w:r>
      <w:r>
        <w:rPr>
          <w:rFonts w:hint="eastAsia" w:ascii="仿宋" w:hAnsi="仿宋" w:eastAsia="仿宋" w:cs="仿宋"/>
          <w:sz w:val="24"/>
          <w:highlight w:val="none"/>
          <w:lang w:eastAsia="zh-CN"/>
        </w:rPr>
        <w:t>：</w:t>
      </w:r>
    </w:p>
    <w:p w14:paraId="17BC8D0C">
      <w:pPr>
        <w:keepNext w:val="0"/>
        <w:keepLines/>
        <w:widowControl/>
        <w:numPr>
          <w:ilvl w:val="-1"/>
          <w:numId w:val="0"/>
        </w:numPr>
        <w:shd w:val="clear"/>
        <w:tabs>
          <w:tab w:val="left" w:pos="0"/>
        </w:tabs>
        <w:adjustRightInd/>
        <w:spacing w:before="0" w:after="0" w:line="360" w:lineRule="auto"/>
        <w:ind w:left="360" w:firstLine="0" w:firstLineChars="0"/>
        <w:jc w:val="left"/>
        <w:textAlignment w:val="auto"/>
        <w:outlineLvl w:val="9"/>
        <w:rPr>
          <w:rFonts w:hint="eastAsia" w:ascii="仿宋" w:hAnsi="仿宋" w:eastAsia="仿宋" w:cs="仿宋"/>
          <w:sz w:val="24"/>
          <w:highlight w:val="none"/>
        </w:rPr>
      </w:pPr>
      <w:r>
        <w:rPr>
          <w:rFonts w:hint="eastAsia" w:ascii="仿宋" w:hAnsi="仿宋" w:eastAsia="仿宋" w:cs="仿宋"/>
          <w:sz w:val="24"/>
          <w:highlight w:val="none"/>
        </w:rPr>
        <w:t>⭐⭐：核心功能，作为强制性要求（任意一项不满足直接否决投标）。</w:t>
      </w:r>
    </w:p>
    <w:p w14:paraId="47DA3D54">
      <w:pPr>
        <w:keepNext w:val="0"/>
        <w:keepLines/>
        <w:widowControl/>
        <w:numPr>
          <w:ilvl w:val="-1"/>
          <w:numId w:val="0"/>
        </w:numPr>
        <w:shd w:val="clear"/>
        <w:tabs>
          <w:tab w:val="left" w:pos="0"/>
        </w:tabs>
        <w:adjustRightInd/>
        <w:spacing w:before="0" w:after="0" w:line="360" w:lineRule="auto"/>
        <w:ind w:left="360" w:firstLine="0" w:firstLineChars="0"/>
        <w:jc w:val="left"/>
        <w:textAlignment w:val="auto"/>
        <w:outlineLvl w:val="9"/>
        <w:rPr>
          <w:rFonts w:hint="eastAsia" w:ascii="仿宋" w:hAnsi="仿宋" w:eastAsia="仿宋" w:cs="仿宋"/>
          <w:sz w:val="24"/>
          <w:highlight w:val="none"/>
        </w:rPr>
      </w:pPr>
      <w:r>
        <w:rPr>
          <w:rFonts w:hint="eastAsia" w:ascii="仿宋" w:hAnsi="仿宋" w:eastAsia="仿宋" w:cs="仿宋"/>
          <w:sz w:val="24"/>
          <w:highlight w:val="none"/>
        </w:rPr>
        <w:t>⭐：重要功能，作为技术评分扣分项。</w:t>
      </w:r>
    </w:p>
    <w:p w14:paraId="4F9AEEBB">
      <w:pPr>
        <w:keepNext w:val="0"/>
        <w:keepLines/>
        <w:widowControl/>
        <w:numPr>
          <w:ilvl w:val="-1"/>
          <w:numId w:val="0"/>
        </w:numPr>
        <w:shd w:val="clear"/>
        <w:tabs>
          <w:tab w:val="left" w:pos="0"/>
        </w:tabs>
        <w:adjustRightInd/>
        <w:spacing w:before="0" w:after="0" w:line="360" w:lineRule="auto"/>
        <w:ind w:left="360" w:firstLine="0" w:firstLineChars="0"/>
        <w:jc w:val="left"/>
        <w:textAlignment w:val="auto"/>
        <w:outlineLvl w:val="9"/>
        <w:rPr>
          <w:rFonts w:hint="eastAsia" w:ascii="仿宋" w:hAnsi="仿宋" w:eastAsia="仿宋" w:cs="仿宋"/>
          <w:sz w:val="24"/>
          <w:highlight w:val="none"/>
        </w:rPr>
      </w:pPr>
      <w:r>
        <w:rPr>
          <w:rFonts w:hint="eastAsia" w:ascii="仿宋" w:hAnsi="仿宋" w:eastAsia="仿宋" w:cs="仿宋"/>
          <w:sz w:val="24"/>
          <w:highlight w:val="none"/>
        </w:rPr>
        <w:t>△：一般功能，鼓励实现，不强制也不扣分。</w:t>
      </w:r>
    </w:p>
    <w:p w14:paraId="664C6E24">
      <w:pPr>
        <w:keepNext w:val="0"/>
        <w:keepLines/>
        <w:widowControl/>
        <w:numPr>
          <w:ilvl w:val="-1"/>
          <w:numId w:val="0"/>
        </w:numPr>
        <w:shd w:val="clear"/>
        <w:tabs>
          <w:tab w:val="left" w:pos="0"/>
        </w:tabs>
        <w:adjustRightInd/>
        <w:spacing w:before="0" w:after="0" w:line="360" w:lineRule="auto"/>
        <w:ind w:left="360" w:firstLine="0" w:firstLineChars="0"/>
        <w:jc w:val="left"/>
        <w:textAlignment w:val="auto"/>
        <w:outlineLvl w:val="9"/>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注：重要性标注为⭐和△的功能，在系统实现时展现方式（如配置界面、弹窗、报表、图形化等）不作统一限制，只要最终能实现参数调整和结果展示即可。</w:t>
      </w:r>
    </w:p>
    <w:p w14:paraId="1612B288">
      <w:pPr>
        <w:keepNext w:val="0"/>
        <w:keepLines/>
        <w:widowControl/>
        <w:numPr>
          <w:ilvl w:val="-1"/>
          <w:numId w:val="0"/>
        </w:numPr>
        <w:shd w:val="clear"/>
        <w:tabs>
          <w:tab w:val="left" w:pos="0"/>
        </w:tabs>
        <w:adjustRightInd/>
        <w:spacing w:before="0" w:after="0" w:line="360" w:lineRule="auto"/>
        <w:ind w:left="360" w:firstLine="0" w:firstLineChars="0"/>
        <w:jc w:val="left"/>
        <w:textAlignment w:val="auto"/>
        <w:outlineLvl w:val="9"/>
        <w:rPr>
          <w:rFonts w:hint="eastAsia" w:ascii="仿宋" w:hAnsi="仿宋" w:eastAsia="仿宋" w:cs="仿宋"/>
          <w:b w:val="0"/>
          <w:kern w:val="2"/>
          <w:sz w:val="24"/>
          <w:highlight w:val="none"/>
        </w:rPr>
      </w:pPr>
      <w:r>
        <w:rPr>
          <w:rFonts w:hint="eastAsia" w:ascii="仿宋" w:hAnsi="仿宋" w:eastAsia="仿宋" w:cs="仿宋"/>
          <w:sz w:val="24"/>
          <w:highlight w:val="none"/>
          <w:lang w:val="en-US" w:eastAsia="zh-CN"/>
        </w:rPr>
        <w:t>2.1医院感染实时监控系统</w:t>
      </w:r>
    </w:p>
    <w:tbl>
      <w:tblPr>
        <w:tblStyle w:val="19"/>
        <w:tblW w:w="103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9"/>
        <w:gridCol w:w="1069"/>
        <w:gridCol w:w="6798"/>
        <w:gridCol w:w="1772"/>
      </w:tblGrid>
      <w:tr w14:paraId="0256A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034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模块</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1C7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子模块/功能点</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436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详细功能要求</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781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重要性</w:t>
            </w:r>
          </w:p>
        </w:tc>
      </w:tr>
      <w:tr w14:paraId="15EC8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C50D3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一、系统规范与数据采集</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934D8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1.规范符合性</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FC6B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系统软件完全符合以下国家及行业标准：</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F81DB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0B4ED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04590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6E66F7">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1B10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《WS/T312-2009医院感染监测规范》</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0789F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612CB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EC10D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EFD99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93AB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《WS/T547-2017医院感染管理信息系统基本功能规范》</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A3C2E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79CB5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D0A3B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A3AC5B">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F724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《WS670-2021医疗机构感染监测基本数据集》</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2E421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4C248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1F301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E63B5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865E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《医疗机构住院患者感染监测基本数据集及质量控制指标集实施指南(2021版)》</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E4CB9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103B5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13430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92E78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C1F2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《WS/T312-2023医院感染监测标准》</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099A4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65CFF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EF69CA">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F4423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4E68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《WS/T313-2019医务人员手卫生规范》</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BCC57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4E659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11E9F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295F9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2.数据自动采集</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6A6F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①通过数据集成接口或数据库视图等方式，定时自动采集HIS、LIS、RIS/PACS、EMR、手术麻醉系统、移动护理系统、病案首页系统、手术术后登记系统等业务系统的住院患者感染相关临床数据。</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DEF99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①②③④⭐⭐；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⑤⭐</w:t>
            </w:r>
          </w:p>
        </w:tc>
      </w:tr>
      <w:tr w14:paraId="23D13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C38178">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5ED99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030A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②自动采集住院患者基本信息（住院号、住院次数、病案号、姓名、性别、出生日期、身份证号、出院日期、离院状态、主治医师、入住病区代码、入/出病区日期时间等）。</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46FBE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13F8C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74C74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93852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5F9A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③自动采集以下诊疗数据：</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37CE1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066B6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18E33B">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2D504A">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6128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-器械相关治疗信息（医嘱流水号、器械名称、起止时间）；</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B123C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26442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33748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B6DAA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CA6C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-病原学检验信息（检验流水号、标本采集/报告日期、标本名称、病原体结果、多重耐药标记）；</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A1937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0CCC5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5F9BE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98A34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F8F7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-抗菌药物敏感性试验信息（检验流水号、标本信息、病原体、抗菌药物、药敏结果）；</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FE6E2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64B83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7B527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485E8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2738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-生命体征信息（体温测量日期/值、腹泻次数及记录日期）⭐；</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2050BA">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570D6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84BA98">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559D6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B3A1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-常规检验信息（检验流水号、标本信息、检验名称/子项、结果值、异常标识）；</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EC780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47FCF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0ACF9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DA692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E23B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-影像学报告信息（检查流水号、部位、类型、日期、所见、印象）⭐；</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3EB208">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507B3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5F54F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7F31B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1069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-抗菌药物使用信息（医嘱流水号、药物名称、起止时间、等级、用药目的、给药方式、处方医师及职称、首次执行时间、执行记录等）；</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6B188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04D19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3C849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BAAF6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494A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-手术信息（手术流水号、名称、ICD编码、起止时间、切口类别/愈合等级、ASA评分、NNIS分级、紧急程度、术中抗菌药物使用、植入物、失血量、输血量、备皮方式等）⭐。</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0F035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1F33D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D5087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C2D4F7">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3F98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④自动采集感染判读类数据（感染部位名称、感染日期、转归情况、确认日期、报告日期等）。</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77B27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26AEA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C3D5C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5D97E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2C2B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⑤支持与重症监护系统集成，自动获取“中心静脉插管（包括CVC、PICC、输液港）”内容；支持与手麻系统集成，自动获取“术中保温”、“术中血糖”内容；支持自动提取手麻系统中手术相关信息，如无手麻系统时支持临床用户手工登记手术信息。</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AC37EA">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00707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0CD39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二、全院动态展示</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4309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1.院感概况</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BA0D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展示全院前一日住院人数、入院/出院人数、发热人数、新增预警数、三管使用人数、抗菌药物使用人数、隔离患者数、多耐药检出数、一类切口手术数、重点菌检出例数，所有数据可钻取查看明细。</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88F1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0DFDF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F8E4C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1E91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2.比例分析</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95AC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展示前一日全院抗菌药物使用比例、性别比例、住院次数比例。</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B73C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1A63C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06F41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E6E6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3.待办事项</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9BAC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展示院感专职人员、医生、护士的待办事项（预警未处理、职业暴露上报、环境监测不合格、待开隔离医嘱等），点击数字跳转处理界面。</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6D3B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61D11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C624E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D35D1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4.自定义图形与关注</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172A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①支持自定义呈现重点监测报表（如感染发病率趋势、三管使用率趋势）并以图形化展示。</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C5937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2EC52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E2A45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6A5CF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0EF2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②支持添加重点病例到关注列表以便跟踪。</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32A4D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5B5C7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4BA6DB">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328D5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2122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③临床端呈现简易首页，集中显示待办事项，双击进入对应模块。</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31009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0EA95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9A7CD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三、散发病例监测与预警</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192F9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1.智能预警</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14E0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①基于临床诊断和病原学诊断，对患者感染相关数据进行综合性分析，自动预警疑似感染病例。</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295AA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②③④⑤⭐；</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⑥△</w:t>
            </w:r>
          </w:p>
        </w:tc>
      </w:tr>
      <w:tr w14:paraId="089F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BF779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40E86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0A5E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②支持增量式预警，仅针对感染病情新进展进行预警。</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AFAC4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1C599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71B1AB">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9FACBB">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E85E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③支持结合医院实际情况调整预警策略。</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B5C01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5EACA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5F987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07522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4BD7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④预警可具体到感染部位（如下呼吸道、泌尿道等）。</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70D25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739C7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7B9A9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095CF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901B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⑤预警准确率要求达到65%以上。</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2B9BB7">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42C6B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C06F1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3F8F9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0AB0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⑥遵循医学统计学，采用预警模型，模型参数可根据用户需求合理调整；疑似程度能智能排序并提醒处理。</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70DEE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68BA6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329BE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D8321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2.预警辅助诊断</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4FBE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①针对疑似病例，在同一界面呈现病人基本信息、住院日历、医嘱、三大常规、白细胞、中性粒细胞、C-反应蛋白、降钙素原、体温、微生物培养、影像检查等信息，辅助快速诊断。</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67F9F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①③④⭐；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w:t>
            </w:r>
          </w:p>
        </w:tc>
      </w:tr>
      <w:tr w14:paraId="487F7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35C81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5316A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926C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②可按用户需求通过短信或即时通讯工具自动发送至相关人员。</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5DE39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231BA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F82FE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C9951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9466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③可查看各科室高危因素每日例数变化趋势及具体病例信息。</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21F74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78DB8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7865C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679AA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10BA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系统提供完整的病例全景视图：图形化展示住院日历（呼吸机、中心静脉置管、导尿管、发热、血常规、尿常规、CRP、PCT、手术、病原体、抗菌药物等项目）；集中呈现病例基本信息（姓名、年龄、性别、科室、床号、住院号、入出院时间、诊断、主治医生等）；可查询该病例所有预警记录（处理状态、预警科室、时间、病种、操作人及备注）、所有病历病程（支持关键字高亮且可自定义）、影像检查报告、所有检验结果（异常高亮）、所有医嘱信息（快速定位炎性指标）、所有手术信息及历史上报卡情况。</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624A57">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5EDC4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D89BD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10192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3.预警列表与处理</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7E73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①提供疑似医院感染病例待处理列表（监测人员及临床医师各一份）。</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56832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36F97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EF754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E15E8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66D9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②临床医师可主动上报感染病例。</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4A4F8A">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39452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9FC19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63B7F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7286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③对一段时期内同一科室出现多例相同感染诊断与相同病原体病例进行智能预警，并可追踪具体病例。</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C331D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37C1F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AEE5D7">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655327">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CAB0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④预警处理界面支持感染要素时序图、诊疗数据展示、界面预警信息定制、自动记录处理日志、标记漏报（便于统计漏报率）、异常指标高亮显示、操作记录及历史上报记录查询。</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93BB9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55575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55E14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43402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FBB3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⑤支持在院患者按科室病区进行智能预警，展示感染、发热、耐药菌、三管使用情况，便于识别交叉感染。</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B203D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39EEB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4B95E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四、综合预警</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3E1FF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1.危险因素聚集预警</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C121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①展示任意日期基于危险因素的预警：群体性发热、呼吸机使用、中心静脉插管使用、泌尿道插管使用、重点菌检出、同种微生物群体性检出。</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B5E25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74D77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FE3D0B">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91E81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D855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②支持调整发热、三管使用、菌检出等阈值，设置预警时间范围和最小次数范围，并展示超出阈值的病区。</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479EF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169AA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DE596B">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ED685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2.现患聚集监测</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1E06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①监测任意日期所有病区现患情况。</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42929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73099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66867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4191E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8BBE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②为各病区设定基准感染率阈值，并进行提醒。</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B650E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338F4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8F2E7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2DC7D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B745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③支持按现患率排序。</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02759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6DDC0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C774B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36541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3.时空分布展示</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9868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①点击病区可展示该病区任意时间在床患者的感染情况。</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F608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7AFC2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BAB83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070FF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D1B4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②同时展示该病区患者的呼吸机、中心静脉插管、泌尿道插管、发热、血/尿常规、痰/其他培养、抗菌药物使用等情况。</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3A43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728F6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991A6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FB763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4.辅助诊断</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66D4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①展示超出阈值的病区指标值及全院指标值过去2周变化趋势。</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57436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461DD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1A16D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1767C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F3E2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②展示任意日期全院院感危险因素汇总值。</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FB262B">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36B62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3BAC67">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34D62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6971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③展示任意病区住院人数、感染人数、现患率及过去2周趋势。</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191BE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03BB2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E508D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D4772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3F5F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④汇总指标可点击钻取患者明细。</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8559E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09739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3CF7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五、目标性监测</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FB77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1.ICU监测</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5722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①统计任意时段全院及各ICU病区的医院感染(例次)发病率、千日感染发病率、三管使用率及三管相关感染发病率。</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4A6E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②③④⑤⑥⑦⑧⭐</w:t>
            </w:r>
          </w:p>
        </w:tc>
      </w:tr>
      <w:tr w14:paraId="72FA0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5B5FF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AB48C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A72D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②提供ICU监测日志，自动判断病人转入/转出时间。</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29A728">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1006D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72C7E8">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1EB9C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A00C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③支持临床病情等级评定。</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B1A10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1D0DB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36D61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5DD4F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5F8C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④统计任意月份各ICU调整感染发病率。</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716C9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01468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F71CC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E1184B">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BD9D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⑤ICU日志中“中心静脉插管”明确包含CVC、PICC、输液港。</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6252F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034BD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B9F09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E9E9D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C810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⑥支持与重症监护系统集成，自动获取上述插管数据。</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59F67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6DF9C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E5014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11BD7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6699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⑦提供“ICU前瞻性调查表”登记与查询功能（含基本情况、感染情况、病原体培养及药敏）。</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B9C6B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033C0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C1A068">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B69DD8">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7853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⑧自动识别呼吸机辅助呼吸、中心静脉插管、泌尿道插管相关医嘱（医嘱名称可配置），自动生成VAP数量及感染率。</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9DF9D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6E2A3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26E7B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72594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8113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⑨系统自动汇总全院三管（呼吸机、中心静脉插管、泌尿道插管）使用人数及使用率；自动判断病人转科后数据汇总至新科室；支持钻取查看原始病人信息。</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FE263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1C2B7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004B7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9BDFA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2.细菌耐药性监测</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6D38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①统计多重耐药菌检出率、病原体构成比、耐药率、药敏试验结果、检出菌排名前五及耐药情况。</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7EA28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6077F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F8B23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317E4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7F8B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②优化微生物检出接口，自动生成每日检出菌。</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EAF5E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127F1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AEA92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5DDC4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2E8A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③按最新多重耐药判定标准自动生成每日多重耐药检出情况。</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51D978">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3A6F1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96EFC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AD73DA">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88CC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④自动分析全院多重耐药病例，自动生成特殊耐药类型，判断是否重复送检。</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4194B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28A2B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FB138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D5CD2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581B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⑤首页提醒每日检出菌及多重耐药菌信息。</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6263AA">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076B7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1E1F4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5650C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F0B9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⑥生成多重耐药督导表，支持在线督导（APP）。</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4A4FB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0EC3A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D1DA9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C0733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ADC5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⑦自动根据药敏结果判断MRSA、VRE、CRE、ESBLs、CR-AB、CR-PA等耐药类型。</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48652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3EBCE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A1E4B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04491B">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5399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⑧临床医生可上报多重耐药菌，上报内容包括详细信息和防控措施。</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B5A5D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461A6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ACD62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B65DB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3.抗菌药物监测</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5A90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①统计任意时段全院及各病区抗菌药物使用率、治疗前送检率、联用情况、耐药超标准种类。</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358AF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7157C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5F798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772FC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0560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②按科室统计使用率及送检率。</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2EA19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63D3D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54FE1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FC117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A2D7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③按时间段统计全院抗菌药物耐药情况趋势。</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2E886B">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5C9CF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14F04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5B3DA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4.手术目标性监测</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FAA8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①提供手术记录搜索、手术部位感染登记、手术回访、感染发病率、NNIS分级统计、术前预防用药率统计。</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5ADFE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①③⑥⑦⑨⭐；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②④⑤⑧△</w:t>
            </w:r>
          </w:p>
        </w:tc>
      </w:tr>
      <w:tr w14:paraId="2C3FB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0212B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CFDAF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11E7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②优化手术信息接口（接入手麻、病案、排班、术中抗菌药物等），自动生成外科手术感染监测表，解决手工录入。</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C4135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7B93F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B76A8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B2B9B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5416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③自动根据手术时间及医嘱生成术前、术中、术后抗菌药物使用信息。</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AB7D4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242B6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5540F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8BD0F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FF7B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④新增外科手术监测表内容“术中保温”、“术中血糖”。</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AE673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6F2C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797C5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11086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5CF6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⑤新增外科手术SSI随访个案监测登记表。</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26F82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7BEFA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11289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7BDB0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C238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⑥自动汇总不同类型、不同医生手术感染专率。</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2C247A">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35EA1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90994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19816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667A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⑦可按月/季/年汇总统计病例号、感染情况及与手术相关性，并导出。</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52653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5F5E9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7F2F7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101DF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D238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⑧支持自动提取手麻系统手术信息，无手麻时支持手工登记。</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7F5CF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507AB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453E2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2D979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BDFA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⑨可查看手术患者基本信息、手术情况、抗生素使用及感染情况。</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57749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29166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5CB14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A7CDB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5.环境卫生学监测</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31EA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①支持对空气、手卫生、物表、消毒液/灭菌液、消毒后物品、无菌物品、透析液、紫外线灯管等项目进行监测。</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114DA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①②③⑤⭐；</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④△</w:t>
            </w:r>
          </w:p>
        </w:tc>
      </w:tr>
      <w:tr w14:paraId="4683A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FAF4F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0F6AC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E5DD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②支持自定义配置监测标准、项目、内容、检查方式、采样点。</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68604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08B73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E5F62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16A86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7472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③可按重点科室分别生成监测项目模板。</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C32B3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68424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D7953A">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D8E6E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BEA6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④自动从检验科加载检验结果，自动判断达标情况。</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8F8CF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55A55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4301D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D36E0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8BE4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⑤自动生成超标反馈及监测报告。</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2BDCE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4E40A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4EBEB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16134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6.血透监测</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F983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①按《WS/T312-2023》开展门诊血液透析感染事件监测。</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9DFE4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①②③④⑤⭐；</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⑥⑦△</w:t>
            </w:r>
          </w:p>
        </w:tc>
      </w:tr>
      <w:tr w14:paraId="21C11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13B80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BFF54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19BD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②登记《门诊血液透析患者月报表》，支持在线预览、导出打印。</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77C2C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71D2E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8FC4D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D3852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C954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③登记《门诊血液透析感染事件监测表》，统计四项质控指标（感染事件发生率、血管通路感染发生率、血管通路相关性血流感染发生率、血管穿刺部位感染发生率），支持导出图表。</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73AAB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6D6B4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890D5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82162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2135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④登记《门诊血液透析患者血源性病原体监测表》，统计六项质控指标（新入患者传染病标志物检验完成率、长期患者定时检验完成率、HBV/HCV/HIV/梅毒阳转率），支持导出图表。</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6AB31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70663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F2BD5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8AEEB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7C52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⑤提供报卡权限管理及操作日志。</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F00F9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16635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9D937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7A74E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0597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⑥支持血透医生完成月报及血源性病原体监测表。</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1AB2E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5C02A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4A7A2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33498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19CF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⑦支持记录每日登记者姓名、建立血透相关感染个案调查表、必填项验证、按感染日期查询导出数据、统计分析。</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02885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7E9E2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25EF3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六、消毒灭菌监测</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9E080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1.监测数据录入与判断</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A856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①支持手工录入监测数据，自动判断结果是否合格。</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63BCA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①②③④⑥⭐；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⑤⑦△</w:t>
            </w:r>
          </w:p>
        </w:tc>
      </w:tr>
      <w:tr w14:paraId="7AC46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AD457A">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52453B">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B578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②覆盖空气、物表、手、一次性无菌物品、手术器械、灭菌器生物学、清洗质量、呼吸机管路、软/硬式内镜、洁净医疗用房、透析液、消毒/灭菌剂、紫外线灯、被服、食品卫生、病菌定性等监测项目。</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248E3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2203E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16ED9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C4F0A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94E5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③支持浏览、编辑、配置、搜索、导出、打印监测报告。</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8D911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5ED5C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77AD4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C99B0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6D70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④支持环境卫生学检测表（物表、空气、消毒剂、手、无菌物品、内镜、反渗水等）录入采样/合格数量，统计合格率。</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1ABA8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31E2D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E4961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F6984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59CE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⑤支持医院消毒产品信息登记，查询消毒产品资质效期。</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B0CBF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0414C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B440B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F20767">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8075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⑥生成医院/科室监测合格率报表、主要监测项目细菌检出情况报表。</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06D8E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0EAF4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D73AB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67042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8147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⑦支持条码打印、扫码接收、结果登记、报告审核流程；按病区展示采样执行进度；消毒灭菌耗材申请流程；院感抽检与科室自检流程，不合格复检及改进评价；报告打印/导出且含签名；按项目/报告查询打印；消毒灭菌总体效果及异常项目总览；统计采样标本合格率、培养合格率、采样材料使用成本。</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D8388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5EBCF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4BB3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七、手卫生监测</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04BF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1.依从性与正确性</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BB3F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①院感兼职/专职人员登记调查记录，支持按院级/科级/职业/指征统计，明细钻取，结果导出。</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4716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7EAFB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234F87">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BD2C28">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9A8F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②支持使用移动端应用（如手机APP或小程序）进行依从性调查，调查完成后自动生成统计数据并可与历史对比；管理人员可汇总所有观察记录并导入院感平台。</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FD1A7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46693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B19BCA">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62CE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2.知晓率监测</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4EF0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①登记调查记录，统计知晓率，按职业/问题分析，明细钻取，结果导出。</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8C13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79C0B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AC6717">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F1207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3.耗材统计</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B252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①自动从物资管理系统获取洗手液、手消毒剂申领数据。</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CAEB3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40D0C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61459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7EB2E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D20B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②统计各病区申领用量及每床每日消耗量。</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A9C0C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6F92D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45079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八、医务人员血源性病原体职业暴露监测</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AD1DF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1.暴露登记与追踪</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B919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①登记暴露者基本情况、暴露方式、发生经过、紧急处理、血源患者评估、暴露者免疫水平、预防性措施、追踪检测及感染结论。</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012D9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①②③⑥⑦⭐；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④⑤△</w:t>
            </w:r>
          </w:p>
        </w:tc>
      </w:tr>
      <w:tr w14:paraId="70F5A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594D2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0C0C3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9FD4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②医务人员可自主录入，系统保护隐私。</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94903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6AB85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D9FB2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4740C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AA92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③到期提醒疫苗接种和追踪检测。</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238FB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4103E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5FB30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EFCA6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6074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④自动根据暴露源生成追踪周期及项目，自动提醒并登记检查结果。</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C4EA8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61B8C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BE38A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F518C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C979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⑤支持记录用药情况及管理人员评价。</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ED3AA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6F2D9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323CE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A2F6C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9D91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⑥支持血液/体液、针刺伤/锐器伤、艾滋病等职业暴露上报及打印，报告卡内容可自定义。</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DE10A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5470C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74E42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E0114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4CED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⑦提供统计分析（按工龄、职业、科室、途径等），信息搜索、导出、打印报告。</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71D9C7">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256BF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CC31F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九、统计指标与报表</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C3CC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1.2015十三项质控指标</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4D0A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自动统计医院感染发病(例次)率、现患率、漏报率、多重耐药菌感染发现率/检出率、手卫生依从率、抗菌药物使用率、治疗前送检率、I类切口感染率、I类切口抗菌药物预防使用率、三管相关感染发病率。</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546A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36381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C835C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45312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2.2023监测标准补充</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90FF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①对急诊住院超48小时及日间手术患者进行监测。</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B3B85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①△</w:t>
            </w:r>
          </w:p>
        </w:tc>
      </w:tr>
      <w:tr w14:paraId="6E1B2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106037">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108968">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699B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②剔除同一患者同一部位重复菌株后统计药敏结果。</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C01778">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307C2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C503E8">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01F62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EC2E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③提供《WS/T312-2023》要求的《医院工作人员感染性疾病职业暴露登记表》。</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FB406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29398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DE044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244A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3.2024质控指标</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D29D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统计感控专职人员床位比、手卫生依从率、千日医院感染例次发病率、千日特定多重耐药菌感染率、联合使用重点抗菌药物治疗前送检率、I类切口抗菌药物预防使用率、I类切口感染率、三管相关感染发病率、血液透析相关感染发病率。</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C1E5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25A8E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333D6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FA1CD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4.其他通用统计</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0C75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①现患调查口径、出院患者口径、住院患者口径统计及趋势分析。</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F768F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080A4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EF9BE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F8EA8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B80D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②自动汇总十三项指标按月/季/年导出。</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17965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22224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12231A">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B3C74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3C21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③自动生成感染病人明细统计（住院号、科室、姓名、性别、年龄、感染相关性）按月/季/年导出。</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C79BD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1E6A6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82C6F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A0B69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DD20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④自动生成各种疾病部位感染率及构成比，按月/季/年导出。</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D3A6D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21CE0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FD40A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十、全方位统计与查询</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6EC58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1.统计功能</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CAEE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①组织机构三级及以上汇总、按权限统计、实时预测结束时间、自定义排序、展示计算规则、结果钻取、展示计算过程。</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09D3D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612B9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2703C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1E8EF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039E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②报表快照及对比、自定义导出样式及表头、任意时间段统计、任意病区统计。</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451CC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77497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BFC31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4B3E6A">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80D9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③指标变化趋势统计及钻取、隐藏全零行列、指定包含/排除患者、自定义小数位数、疑似暴发提醒。</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89998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346CA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16EC38">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48793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2311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④统计结果支持按自定义阈值标识、按分类汇总、多套感控指标统计规则库。</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A9E48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2C6E4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A47F2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F8FB4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884B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⑤所有监测报表以表格和图表（柱状图、曲线图、饼状图）展示，支持数据穿透，支持打印和导出为Excel/HTML/CSV/图片。</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ECA4F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3A5AE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50F24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32006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DE94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⑥支持按需定制医院相关监测报表。</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4BD548">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5D54A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F12A4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70AE9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C316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⑦在系统任意界面支持使用姓名、住院号等进行模糊/精确匹配查询患者，双击弹出病例；支持按入院/出院日期、科室、预警、报告卡等信息任意组合查询；查询结果可按任意字段排序、导出，双击可查看病例详情（含本次住院所有信息）。</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7FAB0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1CFAB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BAF2A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十一、数据上报</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489BE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1.抗菌药物专项上报</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6625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①统计治疗前送检率、医院感染诊断相关送检率、联合使用重点药物前送检率。</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878F0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5EB3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593F9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C4FE8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8C20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②导出符合上报要求的数据。</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A64D1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7EC96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E3026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0923B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2.现患率上报</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20F4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①支持全国医院现患率数据上报。</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DAA1A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②③⭐</w:t>
            </w:r>
          </w:p>
        </w:tc>
      </w:tr>
      <w:tr w14:paraId="1FD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808FA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4EB118">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9AFD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②导出指定统计日期现患率数据。</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E70B4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0A6A4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77DFD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75816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4D85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③自动生成现患率调查表（基础数据自动生成）、床旁调查表及分析报告。</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CD42D7">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6DAFA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8EA96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0FDD2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5862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④调查数据批量导出打印，支持导入现患率平台（满足条件地区）。</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EBC1CA">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54FF0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322BF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14D9D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3.省级平台上报</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2DDE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①上报数据包加密。</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79EBC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①②⭐；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④△</w:t>
            </w:r>
          </w:p>
        </w:tc>
      </w:tr>
      <w:tr w14:paraId="71A13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EB9B8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176B7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D7E0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②导出符合区域质控中心要求的过程数据。</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204917">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027C5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4A1207">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BFC30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8864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③兼容上报平台。</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3ED70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5F542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63C188">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0B491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7D14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④新增“门诊血液透析感染事件监测表”、“门诊血液透析患者血源性病原体监测表”、“感染性疾病职业暴露监测”上报功能。</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27B18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2F8B1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BB7B3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十二、临床干预与沟通</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B2ADC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1.交流功能</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3AA6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①监测人员与临床医生针对疑似病例进行基于患者的交流，支持主动发送消息、模板发送、未读提醒、按患者显示交流记录、记录账号、查询交流信息及模糊搜索。</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07F48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①②③④⑤⭐；</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⑥⑦△</w:t>
            </w:r>
          </w:p>
        </w:tc>
      </w:tr>
      <w:tr w14:paraId="1FAD0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04523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463ED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8BE3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②干预措施推送、感染防控要点推送。</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72620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55FF4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44E0B7">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9A80B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CE2C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③临床医生可确认/排除预警（排除需说明理由）、编辑/移动感染例次、主动上报。</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08F14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66ED0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0D65B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692FF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A0CD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④支持发送干预信息到具体医生，医生端自动提醒未读，查询查看及处理时间。</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A00D7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29ACF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FF37E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42870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610C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⑤支持发送通知，接收对象按科室/医生自由添加，支持自由排版及附件。</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26739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6A478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F46F7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7CA6A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100C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⑥支持通过短信或即时通讯工具实时提醒接收人，点击消息查看内容；支持查阅干预内容并直接回复；保存和查询所有沟通记录。</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2062F8">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3906E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73C15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06C23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AE00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⑦在感染、多耐预警中可直接干预，默认发送给主治医生，可自由添加医生和附件。</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99E02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38260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B3AAD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8F50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2.院感知识库</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8ADB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监测人员维护知识库，临床医生学习，访问量统计。</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6E29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5326F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E973B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十三、院感报卡管理与PDCA</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E59B8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1.报卡管理</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9C74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①医院感染病例报告卡：病人基本信息自动获取，减轻上报工作量。</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C9784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2CFE4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2F15D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90F01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F900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②医院多重耐药菌病例报告卡。</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1E5B1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4FB25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F6689B">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084AE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A788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③报告卡集中展示和管理，按待审核、已审核、退卡、撤消、转归分类。</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6FDA9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70EE8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88FB3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AFFD2A">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019E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④报告卡状态改变操作日志（操作内容、操作人、时间、备注）记录，并实时提醒相关人员。</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80498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4D96F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A0DC0B">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AC064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1D3E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⑤院感管理人员可修改、打印所有报告卡，必填项可自定义。</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3117D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729A4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9C2FBF">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6B8BA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2AD4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⑥提供PDCA持续改进功能：信息化督导、报卡登记PDCA、流程管理、权限管理、在线预览导出打印、统计。</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18DE2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4F9E4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7C376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28A4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2.多重耐药菌隔离督导</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1B5B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MDRO督查表、消毒隔离实施记录表、依从率统计、流程管理、权限管理、自动填充、操作日志、联动登记、统计、自动生成、搜索、预览导出打印。</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E5CC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40AF0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6D4CF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7220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3.三管防控措施督查</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B153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提供导管相关感染督导、三管督查表及中央血管导管/呼吸机/导尿管核心防控措施执行率统计。</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3789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67F6E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51E85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F265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4.手术部位感染防控检查</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B786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I类切口核查表、手术部位监测登记表、各类型手术监测、切口等级监测、NNIS分级监测、明细导出、术后回访。</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B424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4BACC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320AC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84D4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5.现患调查工作</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14F2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现患个案登记表、批量生成、权限管理、自动填充、操作日志、联动登记、统计、明细钻取、自动生成、搜索、预览导出打印。</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1643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030F4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B01AA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十四、系统提醒与通知</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9EDF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1.疑似暴发提醒</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C232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展示疑似暴发科室列表，连续七天内同一科室检出相同病原菌的患者明细及药敏对比。</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D267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33D71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92A8B8">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B5A6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2.职业暴露追踪提醒</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DFC9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提醒专职医生当日需完成的职业暴露报卡跟踪。</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6359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4296E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34927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7AB0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3.通知助手</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34E4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支持在不登录系统的情况下，实时推送新待办事项（预警、报告卡、通知、干预等）提醒；反复提醒未完成事项；按科室/医生呈现待办事项。</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7955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48352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4651B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十五、其他辅助功能</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83C6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1.院区分级管理</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056F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根据院区划分，监测人员分别管理负责病区，同时可进行全院汇总分析。</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8ABB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60E02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4CD4A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39C8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2.知识库管理</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F794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支持上传操作规范、培训课件、法律法规、考试资料等，按类型分类管理，自由下载或查阅，记录下载次数。</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4326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6E81E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CB1780">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283B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3.病历病程高亮</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4EB8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支持病历病程关键字高亮显示，关键字可自由配置。</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9DB9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10812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82AA7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00F8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4.消毒产品资质管理</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FA5A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登记消毒产品/一次性消毒用品信息（含产品、生产企业、经营企业等），支持营业执照、卫生许可证、卫生许可批件等证件的到期智能预警。</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56BC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255BD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3B163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十六、临床医生工作站</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D7AEC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功能集成</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BD95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①疑似感染预警自动以任务列表展现给临床医生，区分在院/出院患者。</w:t>
            </w:r>
          </w:p>
        </w:tc>
        <w:tc>
          <w:tcPr>
            <w:tcW w:w="1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2A829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0F8ED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AA5D9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8349F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A7F7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②临床医师可主动上报、快速确认/排除预警（需说明理由）、编辑/移动感染例次。</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883C2A">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2F566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15BA2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01BA8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D8CE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③临床医生可填写职业暴露、手卫生依从性调查。</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2016B7">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6D2D5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3255F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C88A6A">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B07A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④提供ICU/NICU监测日志、手术、细菌耐药、抗菌药物相关统计。</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0A4F7B">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47FCD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A19D55">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9E4D0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D16A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⑤按科室统计院感相关指标（现患率、感染率、漏报率、多耐药检出率、抗菌药物使用率、送检率、I类切口感染率、导管感染率、手卫生依从率等）。</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72A35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30A19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1BAB19">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A6F90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D26F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⑥支持临床医生上报多重耐药菌，包含详细信息和防控措施。</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7BD65E">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32D7B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0E3708">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4BD82A">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16C2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⑦在预警界面可直接查看病例所有医嘱，快速查询炎性指标。</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932027">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08640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4E7E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十七、分析报告</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F7BF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自动生成报告</w:t>
            </w: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969B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①支持按月、季度、半年、年自动生成院感分析报告，自动提取各来源数据汇总统计和分析。</w:t>
            </w:r>
          </w:p>
        </w:tc>
        <w:tc>
          <w:tcPr>
            <w:tcW w:w="1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7986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r>
      <w:tr w14:paraId="67F22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E2CBF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B4ADB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44EC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②提供封面、摘要、目录、正文结构，自动生成段落、表格、图表。</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DDE4A1">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4321C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91170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35214B">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3CF9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③在线预览、打印、导出，支持报告结果重算。</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76C8FA">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0D3F5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A5AF22">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DF0063">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581F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④提供通讯报告模板库，按院区权限分别生成不同院区报告，支持病区别名统计。</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4B91A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1DEF9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D2D4C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CB430D">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767D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⑤结合行政管理要求和日常管理内容，自动生成含15年质控指标、24年新指标、感术行动、PDCA闭环管理、风险分析的数据分析报告，可自动生成、自动分析、导出打印。</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9F365C">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r w14:paraId="2E5C0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A26F46">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821014">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c>
          <w:tcPr>
            <w:tcW w:w="6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15F0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⑥支持按需定制医院相关监测报表。</w:t>
            </w:r>
          </w:p>
        </w:tc>
        <w:tc>
          <w:tcPr>
            <w:tcW w:w="1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EA7D2B">
            <w:pPr>
              <w:keepNext w:val="0"/>
              <w:keepLines w:val="0"/>
              <w:suppressLineNumbers w:val="0"/>
              <w:spacing w:before="0" w:beforeAutospacing="0" w:after="0" w:afterAutospacing="0"/>
              <w:ind w:left="0" w:right="0"/>
              <w:rPr>
                <w:rFonts w:hint="eastAsia" w:ascii="仿宋" w:hAnsi="仿宋" w:eastAsia="仿宋" w:cs="仿宋"/>
                <w:i w:val="0"/>
                <w:iCs w:val="0"/>
                <w:color w:val="000000"/>
                <w:sz w:val="24"/>
                <w:szCs w:val="24"/>
                <w:u w:val="none"/>
              </w:rPr>
            </w:pPr>
          </w:p>
        </w:tc>
      </w:tr>
    </w:tbl>
    <w:p w14:paraId="26B0BE05">
      <w:pPr>
        <w:keepNext w:val="0"/>
        <w:keepLines/>
        <w:widowControl/>
        <w:numPr>
          <w:ilvl w:val="-1"/>
          <w:numId w:val="0"/>
        </w:numPr>
        <w:shd w:val="clear"/>
        <w:tabs>
          <w:tab w:val="left" w:pos="0"/>
        </w:tabs>
        <w:adjustRightInd/>
        <w:spacing w:before="0" w:after="0" w:line="360" w:lineRule="auto"/>
        <w:ind w:left="360" w:firstLine="0" w:firstLineChars="0"/>
        <w:jc w:val="left"/>
        <w:textAlignment w:val="auto"/>
        <w:outlineLvl w:val="9"/>
        <w:rPr>
          <w:rFonts w:hint="eastAsia" w:ascii="仿宋" w:hAnsi="仿宋" w:eastAsia="仿宋" w:cs="仿宋"/>
          <w:sz w:val="24"/>
          <w:highlight w:val="none"/>
          <w:lang w:val="en-US" w:eastAsia="zh-CN"/>
        </w:rPr>
      </w:pPr>
    </w:p>
    <w:p w14:paraId="79C6544B">
      <w:pPr>
        <w:keepNext w:val="0"/>
        <w:keepLines/>
        <w:widowControl/>
        <w:numPr>
          <w:ilvl w:val="-1"/>
          <w:numId w:val="0"/>
        </w:numPr>
        <w:shd w:val="clear"/>
        <w:tabs>
          <w:tab w:val="left" w:pos="0"/>
        </w:tabs>
        <w:adjustRightInd/>
        <w:spacing w:before="0" w:after="0" w:line="360" w:lineRule="auto"/>
        <w:ind w:left="360" w:firstLine="0" w:firstLineChars="0"/>
        <w:jc w:val="left"/>
        <w:textAlignment w:val="auto"/>
        <w:outlineLvl w:val="9"/>
        <w:rPr>
          <w:rFonts w:hint="eastAsia" w:ascii="仿宋" w:hAnsi="仿宋" w:eastAsia="仿宋" w:cs="仿宋"/>
          <w:b w:val="0"/>
          <w:kern w:val="2"/>
          <w:sz w:val="24"/>
          <w:highlight w:val="none"/>
        </w:rPr>
      </w:pPr>
      <w:r>
        <w:rPr>
          <w:rFonts w:hint="eastAsia" w:ascii="仿宋" w:hAnsi="仿宋" w:eastAsia="仿宋" w:cs="仿宋"/>
          <w:sz w:val="24"/>
          <w:highlight w:val="none"/>
          <w:lang w:val="en-US" w:eastAsia="zh-CN"/>
        </w:rPr>
        <w:t>2.2公共卫生实时监控系统</w:t>
      </w:r>
    </w:p>
    <w:tbl>
      <w:tblPr>
        <w:tblStyle w:val="19"/>
        <w:tblW w:w="104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3"/>
        <w:gridCol w:w="1062"/>
        <w:gridCol w:w="6813"/>
        <w:gridCol w:w="1793"/>
      </w:tblGrid>
      <w:tr w14:paraId="512A6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700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模块</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3CE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子模块/功能点</w:t>
            </w:r>
          </w:p>
        </w:tc>
        <w:tc>
          <w:tcPr>
            <w:tcW w:w="6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9AF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详细功能要求</w:t>
            </w:r>
          </w:p>
        </w:tc>
        <w:tc>
          <w:tcPr>
            <w:tcW w:w="1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08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重要性</w:t>
            </w:r>
          </w:p>
        </w:tc>
      </w:tr>
      <w:tr w14:paraId="015A1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restart"/>
            <w:tcBorders>
              <w:top w:val="single" w:color="000000" w:sz="4" w:space="0"/>
              <w:left w:val="single" w:color="000000" w:sz="4" w:space="0"/>
              <w:bottom w:val="nil"/>
              <w:right w:val="single" w:color="000000" w:sz="4" w:space="0"/>
            </w:tcBorders>
            <w:shd w:val="clear" w:color="auto" w:fill="auto"/>
            <w:vAlign w:val="center"/>
          </w:tcPr>
          <w:p w14:paraId="7FCAB9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一、系统规范与数据采集</w:t>
            </w:r>
          </w:p>
        </w:tc>
        <w:tc>
          <w:tcPr>
            <w:tcW w:w="1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EF6D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1.规范符合性</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F824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b/>
                <w:bCs/>
                <w:i w:val="0"/>
                <w:iCs w:val="0"/>
                <w:color w:val="0F1115"/>
                <w:sz w:val="24"/>
                <w:szCs w:val="24"/>
                <w:u w:val="none"/>
              </w:rPr>
            </w:pPr>
            <w:r>
              <w:rPr>
                <w:rFonts w:hint="eastAsia" w:ascii="仿宋" w:hAnsi="仿宋" w:eastAsia="仿宋" w:cs="仿宋"/>
                <w:b/>
                <w:bCs/>
                <w:i w:val="0"/>
                <w:iCs w:val="0"/>
                <w:color w:val="0F1115"/>
                <w:kern w:val="0"/>
                <w:sz w:val="24"/>
                <w:szCs w:val="24"/>
                <w:u w:val="none"/>
                <w:lang w:val="en-US" w:eastAsia="zh-CN" w:bidi="ar"/>
              </w:rPr>
              <w:t>系统软件完全符合以下国家及行业标准：</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BDBA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826B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60279EC8">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3DFCE4">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A758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《中华人民共和国传染病防治法》（2013年修正）</w:t>
            </w: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935D08">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6FF99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1ABA159B">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2B12AE">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7F30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《中华人民共和国传染病防治法》（修订草案征求意见稿）</w:t>
            </w: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373A1E">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0F700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4CDEB53C">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AE5FCB">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739B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《国家卫生计生委关于调整部分法定传染病病种管理工作的通知》国卫疾控发〔2013〕28号</w:t>
            </w: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02339B">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2BAEA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5484602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001D35">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4719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《传染病信息报告管理规范（2015年版）》国卫办疾控发〔2015〕53号</w:t>
            </w: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1590B2">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3EFF5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2BFFE751">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7F998E">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4A5D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《国家卫生健康委办公厅关于调整肺结核传染病报告分类的通知》国卫办疾控函〔2019〕296号</w:t>
            </w: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340986">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2E49D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38267D86">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532599">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E6E8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《人口死亡信息登记管理规范（试行）》</w:t>
            </w: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3F9047">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776A3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3C161B91">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629E68">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ED55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《“健康中国2030”规划纲要》</w:t>
            </w: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0BEA62">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2A9EF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039609C0">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03D394">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884E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《关于加强疾病预防控制信息化建设工作的通知》国卫办疾控函〔2017〕1160号</w:t>
            </w: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5F6156">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604F6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4F0ABE18">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02C671">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EA2D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《中国疾病预防控制信息系统数据交换技术指导方案》中疾控信息发〔2016〕128号</w:t>
            </w: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7ABB7E">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13606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78799B9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767339">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AA9F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《疾病控制基本数据集》WS 375.9-2012</w:t>
            </w: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9D8EE9">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149BC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72332C5A">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8877A0">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E6D3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《基于健康档案的区域卫生信息平台技术规范》WS/T 448-2014</w:t>
            </w: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B3B12E">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691E7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0D8C66E5">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CBAA69">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1AA3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《基于电子病历的医院信息平台技术规范》WS/T 447-2014</w:t>
            </w: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FB2A4A">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3E00C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05491F02">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A6AA7C">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2097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《突发公共卫生事件与传染病疫情监测信息报告管理办法》卫生部令第37号</w:t>
            </w: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4913F7">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4E283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1F055E6A">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56C432">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68FD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《国家基本公共卫生服务规范（第三版）》</w:t>
            </w: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B18FC3">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6110E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5F36804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A466B3">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C4BE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《国家疾控局国家传染病智能监测预警前置软件数据集规范和数据API接口规范》（试行）</w:t>
            </w: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1CFA73">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5E31A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55759E09">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82B8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2.数据自动采集</w:t>
            </w:r>
          </w:p>
        </w:tc>
        <w:tc>
          <w:tcPr>
            <w:tcW w:w="6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1B6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①通过数据集成接口或数据库视图等方式，定时自动采集HIS、LIS、PACS、EMR、病案管理系统、手术麻醉系统、重症监护系统、血库系统、心电生理管理系统等业务系统的传染病及公共卫生相关临床数据。</w:t>
            </w:r>
          </w:p>
        </w:tc>
        <w:tc>
          <w:tcPr>
            <w:tcW w:w="1793" w:type="dxa"/>
            <w:vMerge w:val="restart"/>
            <w:tcBorders>
              <w:top w:val="nil"/>
              <w:left w:val="nil"/>
              <w:bottom w:val="single" w:color="000000" w:sz="4" w:space="0"/>
              <w:right w:val="single" w:color="000000" w:sz="4" w:space="0"/>
            </w:tcBorders>
            <w:shd w:val="clear" w:color="auto" w:fill="FFFFFF"/>
            <w:vAlign w:val="center"/>
          </w:tcPr>
          <w:p w14:paraId="05B879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B469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6127BEDB">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A74451">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7E1A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②自动采集患者基本信息（患者唯一标识、姓名、性别、出生日期、身份证件类别及号码、联系电话、现住址、户籍地址、民族、婚姻状况、职业、工作单位、联系人信息等）。</w:t>
            </w:r>
          </w:p>
        </w:tc>
        <w:tc>
          <w:tcPr>
            <w:tcW w:w="1793" w:type="dxa"/>
            <w:vMerge w:val="continue"/>
            <w:tcBorders>
              <w:top w:val="nil"/>
              <w:left w:val="nil"/>
              <w:bottom w:val="single" w:color="000000" w:sz="4" w:space="0"/>
              <w:right w:val="single" w:color="000000" w:sz="4" w:space="0"/>
            </w:tcBorders>
            <w:shd w:val="clear" w:color="auto" w:fill="FFFFFF"/>
            <w:vAlign w:val="center"/>
          </w:tcPr>
          <w:p w14:paraId="2B5BB989">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1FE14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1E938D8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A88C28">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E4EB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③自动采集以下诊疗活动数据：</w:t>
            </w:r>
          </w:p>
        </w:tc>
        <w:tc>
          <w:tcPr>
            <w:tcW w:w="1793" w:type="dxa"/>
            <w:vMerge w:val="continue"/>
            <w:tcBorders>
              <w:top w:val="nil"/>
              <w:left w:val="nil"/>
              <w:bottom w:val="single" w:color="000000" w:sz="4" w:space="0"/>
              <w:right w:val="single" w:color="000000" w:sz="4" w:space="0"/>
            </w:tcBorders>
            <w:shd w:val="clear" w:color="auto" w:fill="FFFFFF"/>
            <w:vAlign w:val="center"/>
          </w:tcPr>
          <w:p w14:paraId="1520384D">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783EE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6AF88DB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826D4A">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B22E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-诊疗活动信息（就诊唯一标识、患者标识、就诊类型（门诊/住院）、就诊科室、就诊日期时间、入院日期时间、出院日期时间、住院号、门诊号、病案号等）；</w:t>
            </w:r>
          </w:p>
        </w:tc>
        <w:tc>
          <w:tcPr>
            <w:tcW w:w="1793" w:type="dxa"/>
            <w:vMerge w:val="continue"/>
            <w:tcBorders>
              <w:top w:val="nil"/>
              <w:left w:val="nil"/>
              <w:bottom w:val="single" w:color="000000" w:sz="4" w:space="0"/>
              <w:right w:val="single" w:color="000000" w:sz="4" w:space="0"/>
            </w:tcBorders>
            <w:shd w:val="clear" w:color="auto" w:fill="FFFFFF"/>
            <w:vAlign w:val="center"/>
          </w:tcPr>
          <w:p w14:paraId="6E87FD50">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2BEBE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5BEF375B">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14D2DC">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8A33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-诊断信息（入院诊断、疾病诊断、出院诊断、ICD-10诊断编码、诊断日期、诊断医生等）；</w:t>
            </w:r>
          </w:p>
        </w:tc>
        <w:tc>
          <w:tcPr>
            <w:tcW w:w="1793" w:type="dxa"/>
            <w:vMerge w:val="continue"/>
            <w:tcBorders>
              <w:top w:val="nil"/>
              <w:left w:val="nil"/>
              <w:bottom w:val="single" w:color="000000" w:sz="4" w:space="0"/>
              <w:right w:val="single" w:color="000000" w:sz="4" w:space="0"/>
            </w:tcBorders>
            <w:shd w:val="clear" w:color="auto" w:fill="FFFFFF"/>
            <w:vAlign w:val="center"/>
          </w:tcPr>
          <w:p w14:paraId="606131F1">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105B9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0C4B985C">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350FA2">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13AE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-门（急）诊病历（就诊号、就诊日期、姓名、性别、年龄、有效证件号、住址、诊断、发病日期、初诊或复诊等）；</w:t>
            </w:r>
          </w:p>
        </w:tc>
        <w:tc>
          <w:tcPr>
            <w:tcW w:w="1793" w:type="dxa"/>
            <w:vMerge w:val="continue"/>
            <w:tcBorders>
              <w:top w:val="nil"/>
              <w:left w:val="nil"/>
              <w:bottom w:val="single" w:color="000000" w:sz="4" w:space="0"/>
              <w:right w:val="single" w:color="000000" w:sz="4" w:space="0"/>
            </w:tcBorders>
            <w:shd w:val="clear" w:color="auto" w:fill="FFFFFF"/>
            <w:vAlign w:val="center"/>
          </w:tcPr>
          <w:p w14:paraId="56F06E33">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2290D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482560AC">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84AE69">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9506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-门（急）诊留观记录（留观开始时间、结束时间、留观诊断等）；</w:t>
            </w:r>
          </w:p>
        </w:tc>
        <w:tc>
          <w:tcPr>
            <w:tcW w:w="1793" w:type="dxa"/>
            <w:vMerge w:val="continue"/>
            <w:tcBorders>
              <w:top w:val="nil"/>
              <w:left w:val="nil"/>
              <w:bottom w:val="single" w:color="000000" w:sz="4" w:space="0"/>
              <w:right w:val="single" w:color="000000" w:sz="4" w:space="0"/>
            </w:tcBorders>
            <w:shd w:val="clear" w:color="auto" w:fill="FFFFFF"/>
            <w:vAlign w:val="center"/>
          </w:tcPr>
          <w:p w14:paraId="52212411">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40ACB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039FCD20">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0C3F15">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40FA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-入院记录、住院首次病程记录、住院日常病程记录（主诉、现病史、既往史、体格检查、诊疗计划、病程描述等）；</w:t>
            </w:r>
          </w:p>
        </w:tc>
        <w:tc>
          <w:tcPr>
            <w:tcW w:w="1793" w:type="dxa"/>
            <w:vMerge w:val="continue"/>
            <w:tcBorders>
              <w:top w:val="nil"/>
              <w:left w:val="nil"/>
              <w:bottom w:val="single" w:color="000000" w:sz="4" w:space="0"/>
              <w:right w:val="single" w:color="000000" w:sz="4" w:space="0"/>
            </w:tcBorders>
            <w:shd w:val="clear" w:color="auto" w:fill="FFFFFF"/>
            <w:vAlign w:val="center"/>
          </w:tcPr>
          <w:p w14:paraId="76874B65">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3C262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0B358BC9">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93F84E">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9B6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-住院病案首页（入院情况、入院诊断、出院诊断、ICD编码、手术操作、损伤中毒等）；</w:t>
            </w:r>
          </w:p>
        </w:tc>
        <w:tc>
          <w:tcPr>
            <w:tcW w:w="1793" w:type="dxa"/>
            <w:vMerge w:val="continue"/>
            <w:tcBorders>
              <w:top w:val="nil"/>
              <w:left w:val="nil"/>
              <w:bottom w:val="single" w:color="000000" w:sz="4" w:space="0"/>
              <w:right w:val="single" w:color="000000" w:sz="4" w:space="0"/>
            </w:tcBorders>
            <w:shd w:val="clear" w:color="auto" w:fill="FFFFFF"/>
            <w:vAlign w:val="center"/>
          </w:tcPr>
          <w:p w14:paraId="4E5F9C22">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6B6A2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571E012A">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03687D">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9D31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-出院记录（入院情况、入院诊断、诊疗经过、出院诊断、出院情况、出院医嘱等）；</w:t>
            </w:r>
          </w:p>
        </w:tc>
        <w:tc>
          <w:tcPr>
            <w:tcW w:w="1793" w:type="dxa"/>
            <w:vMerge w:val="continue"/>
            <w:tcBorders>
              <w:top w:val="nil"/>
              <w:left w:val="nil"/>
              <w:bottom w:val="single" w:color="000000" w:sz="4" w:space="0"/>
              <w:right w:val="single" w:color="000000" w:sz="4" w:space="0"/>
            </w:tcBorders>
            <w:shd w:val="clear" w:color="auto" w:fill="FFFFFF"/>
            <w:vAlign w:val="center"/>
          </w:tcPr>
          <w:p w14:paraId="3E41FE25">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22695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78117B34">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D96366">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EBCE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-检验报告及检验报告项目（检验流水号、标本信息、检验项目名称、检验结果值、异常标识、参考范围、标本采集日期、报告日期等）-1-21；</w:t>
            </w:r>
          </w:p>
        </w:tc>
        <w:tc>
          <w:tcPr>
            <w:tcW w:w="1793" w:type="dxa"/>
            <w:vMerge w:val="continue"/>
            <w:tcBorders>
              <w:top w:val="nil"/>
              <w:left w:val="nil"/>
              <w:bottom w:val="single" w:color="000000" w:sz="4" w:space="0"/>
              <w:right w:val="single" w:color="000000" w:sz="4" w:space="0"/>
            </w:tcBorders>
            <w:shd w:val="clear" w:color="auto" w:fill="FFFFFF"/>
            <w:vAlign w:val="center"/>
          </w:tcPr>
          <w:p w14:paraId="04A75A7E">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7301C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3FB64FF5">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4C1BC5">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5AC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-检查报告及检查报告项目（检查流水号、检查部位、检查类型、检查日期、检查所见、诊断印象等）；</w:t>
            </w:r>
          </w:p>
        </w:tc>
        <w:tc>
          <w:tcPr>
            <w:tcW w:w="1793" w:type="dxa"/>
            <w:vMerge w:val="continue"/>
            <w:tcBorders>
              <w:top w:val="nil"/>
              <w:left w:val="nil"/>
              <w:bottom w:val="single" w:color="000000" w:sz="4" w:space="0"/>
              <w:right w:val="single" w:color="000000" w:sz="4" w:space="0"/>
            </w:tcBorders>
            <w:shd w:val="clear" w:color="auto" w:fill="FFFFFF"/>
            <w:vAlign w:val="center"/>
          </w:tcPr>
          <w:p w14:paraId="7397F12D">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35FA3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12C32858">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0FF829">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18B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-医嘱处方信息及医嘱处方条目（医嘱流水号、医嘱类型、药品名称、规格、剂量、用法、频次、开嘱医生、执行时间等）；</w:t>
            </w:r>
          </w:p>
        </w:tc>
        <w:tc>
          <w:tcPr>
            <w:tcW w:w="1793" w:type="dxa"/>
            <w:vMerge w:val="continue"/>
            <w:tcBorders>
              <w:top w:val="nil"/>
              <w:left w:val="nil"/>
              <w:bottom w:val="single" w:color="000000" w:sz="4" w:space="0"/>
              <w:right w:val="single" w:color="000000" w:sz="4" w:space="0"/>
            </w:tcBorders>
            <w:shd w:val="clear" w:color="auto" w:fill="FFFFFF"/>
            <w:vAlign w:val="center"/>
          </w:tcPr>
          <w:p w14:paraId="21B16F0F">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02F76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40C33350">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A52803">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1EC3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-传染病报告卡（病例分类、病种名称、发病日期、诊断日期、填卡日期、报告单位、报告医生等）；</w:t>
            </w:r>
          </w:p>
        </w:tc>
        <w:tc>
          <w:tcPr>
            <w:tcW w:w="1793" w:type="dxa"/>
            <w:vMerge w:val="continue"/>
            <w:tcBorders>
              <w:top w:val="nil"/>
              <w:left w:val="nil"/>
              <w:bottom w:val="single" w:color="000000" w:sz="4" w:space="0"/>
              <w:right w:val="single" w:color="000000" w:sz="4" w:space="0"/>
            </w:tcBorders>
            <w:shd w:val="clear" w:color="auto" w:fill="FFFFFF"/>
            <w:vAlign w:val="center"/>
          </w:tcPr>
          <w:p w14:paraId="1FF25641">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76C5A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26433481">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AAF7EA">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E1E2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-死亡信息（死亡日期、死亡时间、死亡原因、死因诊断ICD-10编码等）。</w:t>
            </w:r>
          </w:p>
        </w:tc>
        <w:tc>
          <w:tcPr>
            <w:tcW w:w="1793" w:type="dxa"/>
            <w:vMerge w:val="continue"/>
            <w:tcBorders>
              <w:top w:val="nil"/>
              <w:left w:val="nil"/>
              <w:bottom w:val="single" w:color="000000" w:sz="4" w:space="0"/>
              <w:right w:val="single" w:color="000000" w:sz="4" w:space="0"/>
            </w:tcBorders>
            <w:shd w:val="clear" w:color="auto" w:fill="FFFFFF"/>
            <w:vAlign w:val="center"/>
          </w:tcPr>
          <w:p w14:paraId="3FBCB9A2">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1EF2E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47043B7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596307">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DE17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④自动采集基础信息（医院信息系统用户信息、科室信息等）。</w:t>
            </w:r>
          </w:p>
        </w:tc>
        <w:tc>
          <w:tcPr>
            <w:tcW w:w="1793" w:type="dxa"/>
            <w:vMerge w:val="continue"/>
            <w:tcBorders>
              <w:top w:val="nil"/>
              <w:left w:val="nil"/>
              <w:bottom w:val="single" w:color="000000" w:sz="4" w:space="0"/>
              <w:right w:val="single" w:color="000000" w:sz="4" w:space="0"/>
            </w:tcBorders>
            <w:shd w:val="clear" w:color="auto" w:fill="FFFFFF"/>
            <w:vAlign w:val="center"/>
          </w:tcPr>
          <w:p w14:paraId="5DDF0719">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07A4E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jc w:val="center"/>
        </w:trPr>
        <w:tc>
          <w:tcPr>
            <w:tcW w:w="763" w:type="dxa"/>
            <w:vMerge w:val="continue"/>
            <w:tcBorders>
              <w:top w:val="single" w:color="000000" w:sz="4" w:space="0"/>
              <w:left w:val="single" w:color="000000" w:sz="4" w:space="0"/>
              <w:bottom w:val="nil"/>
              <w:right w:val="single" w:color="000000" w:sz="4" w:space="0"/>
            </w:tcBorders>
            <w:shd w:val="clear" w:color="auto" w:fill="auto"/>
            <w:vAlign w:val="center"/>
          </w:tcPr>
          <w:p w14:paraId="3F7549C8">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52F47D">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c>
          <w:tcPr>
            <w:tcW w:w="6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6363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⑤支持通过国家传染病智能监测预警前置软件，按照统一数据集规范和数据API接口规范，实现院内数据与国家前置软件的对接与同步；支持对非标准字段数据进行自动转码（身份证件类别代码、性别代码、民族代码、婚姻状况代码、地区/机构代码、药品代码、传染病相关检验项目代码、传染病诊断ICD-10代码等）；支持主动推送方式每日定时将数据推送至国家传染病智能监测平台。</w:t>
            </w:r>
          </w:p>
        </w:tc>
        <w:tc>
          <w:tcPr>
            <w:tcW w:w="1793" w:type="dxa"/>
            <w:vMerge w:val="continue"/>
            <w:tcBorders>
              <w:top w:val="nil"/>
              <w:left w:val="nil"/>
              <w:bottom w:val="single" w:color="000000" w:sz="4" w:space="0"/>
              <w:right w:val="single" w:color="000000" w:sz="4" w:space="0"/>
            </w:tcBorders>
            <w:shd w:val="clear" w:color="auto" w:fill="FFFFFF"/>
            <w:vAlign w:val="center"/>
          </w:tcPr>
          <w:p w14:paraId="11BD9F94">
            <w:pPr>
              <w:keepNext w:val="0"/>
              <w:keepLines w:val="0"/>
              <w:suppressLineNumbers w:val="0"/>
              <w:spacing w:before="0" w:beforeAutospacing="0" w:after="0" w:afterAutospacing="0"/>
              <w:ind w:left="0" w:right="0"/>
              <w:jc w:val="center"/>
              <w:rPr>
                <w:rFonts w:hint="eastAsia" w:ascii="仿宋" w:hAnsi="仿宋" w:eastAsia="仿宋" w:cs="仿宋"/>
                <w:i w:val="0"/>
                <w:iCs w:val="0"/>
                <w:color w:val="0F1115"/>
                <w:sz w:val="24"/>
                <w:szCs w:val="24"/>
                <w:u w:val="none"/>
              </w:rPr>
            </w:pPr>
          </w:p>
        </w:tc>
      </w:tr>
      <w:tr w14:paraId="2BBAD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92D2B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二、系统总体功能</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B986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界面与操作</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E88B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各类型报卡录入界面操作风格统一；支持报卡内容展示的比例缩放功能。</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60AD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0C960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66E94E">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081D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数据校验</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C982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系统对报卡关键字段进行自动格式和逻辑校验，包括身份证号码、联系电话、地址等。</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47CD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76484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BC3028">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E0FA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退卡与痕迹</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9E43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支持退卡操作，退回后医生可修改重新提交；系统完整记录报卡的所有修改历史。</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AF7C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128A1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6CBA28">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2530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地址反查</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15DA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支持地址辅助录入功能，输入详细地址后可自动匹配对应的省、市、区信息。</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FD9F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76EC7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62E9C5">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E985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预警报卡日报</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8954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系统提供预警与报卡汇总日报，以图形化方式展示已报卡、未处理报卡、预警信息、未处理预警等数量。</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B22F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0CE6E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BE70B8">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4C70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功能模块</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6A1E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包含漏报查询、报卡审核处理、门诊/住院日志查询、报卡信息检索、预警日报、重点传染病统计、按病种统计、按月份统计等功能。</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7849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3FA9A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E66880">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8DE2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报卡打印</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EA3D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报卡打印格式与国家发布的标准格式一致；支持按医院要求定制填报内容与打印模板；报卡可生成信息二维码。</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DD21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30929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F889A3">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8702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首页工作台</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16F1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系统首页集中展示待办事项，支持双击快捷进入对应功能模块；可自定义首页展示内容，包括重点关注报表和病例；支持快速病例检索。</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5F4D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3A25B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DB75E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三、报卡录入与界面</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9B24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录入方式</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3653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支持界面缩放，各类型报卡操作方式一致。</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96A3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6FB26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CC6C47">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AB94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自动填充</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D2CE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系统从医院信息系统中自动获取患者基本信息（姓名、性别、身份证号、联系电话、出生日期、现住址等），填写出生日期后自动计算年龄。</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F6D1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10D61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618303">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6F81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附卡关联</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6FA5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根据所选疾病自动关联并提示填写对应的附卡（如病毒性肝炎、性病、结核、手足口病等），附卡为必填内容。</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1FCF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3428C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CB3AF9">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58DD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自定义字段</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BA83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支持医院根据当地管理要求，在标准报卡基础上增加自定义填写项，并可设定为必填或选填。</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46B8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57234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E9D11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四、报卡提醒与处理</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CE6F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查询筛选</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B2E7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支持按上报时间、报卡类型、状态、患者姓名/住院号等多条件组合查询；不同报卡状态（未处理、待查、作废、退卡）以颜色区分显示。</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2E4F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8B7A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95971B">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DF9F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操作处理</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DB63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支持对报卡进行确认、待查、作废、退卡等处理操作；退卡时需填写退卡原因。</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39D2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5D2CE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B17BC9">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E60F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患者信息查看</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021B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提供快捷入口查看患者完整诊疗信息（包括就诊记录、诊断、检验检查结果等）。</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1BD4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001D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9E0C94">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8A8C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历史报卡查重</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4194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自动查询当前患者的历史报卡记录，防止同一病例重复上报（基于身份证号、姓名、出生日期等关键信息匹配）。</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F025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3D0B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998C86">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032F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临床端处置</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A537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临床医生端显示待处理报卡数量及明细；支持退回报卡处理、已处理事件查询与导出、报卡PDF导出/打印、预警数据导出留存。</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6A6C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85DB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97960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五、数据对接（HIS/LIS/PACS/EMR等）</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8662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患者基本信息</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EBF0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从医院信息系统自动同步患者基本资料（姓名、性别、年龄、身份证号、联系方式等）。</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56D3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6D9FD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6D1899">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7271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出入院信息</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C726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自动加载患者出入院记录，包括出入院日期、就诊科室、在院状态等。</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A860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3EB8D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424C89">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D82A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诊断信息</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1A99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自动获取入院诊断、疾病诊断、出院诊断等信息。</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75D2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0889D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E0B227">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447E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医嘱信息</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59E0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同步检验检查项目等医嘱数据。</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B78D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E129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5601CD">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DEEC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检验信息</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B660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自动加载常规检验及检查结果，异常指标突出显示。</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2662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200C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B81843">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B28A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病程记录</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2A74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同步入院记录、日常病程记录、出院记录等，支持关键词检索和高亮。</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4030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4D2C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2B3179">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920D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基础资料</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B5BF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同步科室、医生等基础信息。</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2377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1EA1D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3FF377">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6E30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数据标准化转换</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4573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按国家数据集标准对非标准字段进行自动转码（包括身份证件类别、性别、民族、婚姻状况、地区/机构、药品、检验项目、ICD-10诊断编码等）。</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7258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72BF8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8D247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六、监测报告卡种类</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495B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传染病病例监测</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49BB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中华人民共和国传染病报告卡；艾滋病性病附卡；AFP病例报告卡；性病报告卡；手足口病个案调查表；病毒性肝炎个案调查表；产科新生儿卡介苗/乙肝疫苗月汇总表；艾滋病职业暴露登记；艾滋病孕产妇及所生儿童系列登记卡；梅毒孕产妇系列登记卡；医院麻疹/流感标本送检单；肺结核转诊单等。</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0FE8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CB54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543C66">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1A54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食源性疾病监测</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B38A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食源性异常病例报告卡；食源性疾病病例监测信息表；食源性疾病病例监测生物标本检验结果。</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26C1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EBAA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5797C8">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19D6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死亡病例监测</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AADB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居民死亡医学证明书；儿童死亡报告卡；五岁以下儿童死亡登记副卡；孕产妇死亡报告卡及副卡/调查报告副卷；新生儿死亡调查表；死胎死产登记卡。</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CE25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50890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C12AD7">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537D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慢性非传染病监测</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E336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居民肿瘤病例报告卡；慢性非传染性疾病发病报告卡；心脑血管报告卡；高血压/糖尿病报告卡。</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ACC8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1748C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212A06">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A107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中毒病例监测</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6D54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农药中毒报告卡；中毒病例报告卡；突发中毒事件报告卡。</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6F5C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11CD5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651372">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A945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其他疾病监测</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8872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重性精神疾病患者出院信息单；疑似职业病报告卡；伤寒副伤寒个案调查表；职业暴露个案登记表。</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5EC8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7745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C25E0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七、预警功能</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3AB0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预警条件设置</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9EA1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支持用户自定义预警筛查条件，筛查时间范围可灵活选择（当日、当周、当月、上月、本年等）。</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9356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1DD0F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4E848F">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D731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初/复诊筛选</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C840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支持按初诊、复诊条件进行预警筛查；可配置复诊病历不触发预警。</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F930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7B065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4C894C">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E1BB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多源关键词检索</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026E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支持基于诊断关键词、检验项目异常、电子病历文本关键词、影像诊断结果关键词等多种维度进行预警触发。</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F3E5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0E5EC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866AE9">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A958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预警覆盖范围</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BC50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预警覆盖所有需报告的传染病及公共卫生事件病例；在医生下达诊断、检验科确认阳性结果、放射科出具报告后，系统及时向医生推送预警提示。</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3E11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57564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0AB084">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1B28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自然语言处理</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37A9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系统能够准确处理句号、感叹号、问号、换行等断句符号，支持文本内容的智能识别。</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B428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54F3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04FC4D">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C1AC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预警关键词区域配置</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1487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支持预警关键词的范围限定配置，可设定从指定文字开始到指定文字结束的区间内进行预警匹配。</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5E0F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06853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D14A15">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6533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预警来源标识</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DA26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预警信息明确标识数据来源，区分门诊诊断、住院诊断、检验结果、病程记录等。</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C85D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7FA6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C6A16F">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014B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多业务点监测</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855F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支持对诊断、检验结果、影像结果、微生物培养、病理结果、病程记录等多个业务环节进行单项或联合判断预警。</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0257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59339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AA7A80">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3D53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诊断变更订正提醒</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77EE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根据医生修正诊断或检验结果变化，提示需要订正已报卡。</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2FC4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BE1D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E9DA42">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75DA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历史报卡自动识别</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FF56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系统根据住院号/门诊号、身份证号、姓名、性别、出生日期等信息自动识别同一患者；对已报过或复诊的患者，可按配置避免重复预警。</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5E66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3FD1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4F2A98">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6A19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预警排除策略</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8461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支持按病种设置预警周期，在周期内自动排除重复预警；支持根据复诊、历史上报等条件进行智能排除。</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5188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7944B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8A6008">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4CBC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预警列表与权限</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3E92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支持按院区、科室分级呈现预警列表；按待处理/已处理/已确认状态分类显示；管理角色可查看全院数据，临床角色仅查看授权科室；异常指标高亮显示；支持双击预警记录查看患者完整病例。</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575F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D609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DE6E0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八、报卡验证条件（逻辑校验）</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9057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身份证校验</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F045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身份证号码必须通过校验码验证，出生日期须与身份证信息一致。</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4A5E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11B1B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2C4B73">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7608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地址规范</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D197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现住址须符合国家行政区划层级规范（省/市/区县/乡镇/村），提供标准下拉选择。</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236C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7D6E9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6B6996">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0994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年龄与职业分类</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9C74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14岁以下患者限定为幼托儿童、散居儿童或学生；14岁及以上不可选择幼托/散居；学生、幼托儿童须填写监护人联系方式。</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633A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922F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25884A">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0112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日期逻辑</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DC9E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发病日期≤当前填卡日期；发病日期≤死亡日期；发病日期≤诊断日期；诊断日期≤填卡日期；诊断日期≤死亡日期；死亡时间≤填卡时间。</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2D96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63A43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2A7618">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D361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附卡强制关联</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9382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选择艾滋病/HIV、淋病、病毒性肝炎、梅毒、丙肝、手足口病等疾病时，须同时填写对应的附卡。</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9AF9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7BDF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200173">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88A2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其他校验规则</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5641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女性死亡病例须填写妊娠状态相关信息；诊断日期不得早于出生日期；门诊号与住院号至少填写一项；诊断依据与病理学类型须关联校验。</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E1FA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41AC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88E0D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九、病例日志查询</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888B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门诊日志</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0F48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展示门诊号、姓名、性别、年龄、职业、现住址、身份证号、联系电话、发病日期、就诊日期、诊断病名、诊断医生、就诊科室、初/复诊、处置情况、备注；支持按就诊时间、科室、初复诊、姓名/门诊号检索；标识预警状态和报卡状态；提供患者信息快捷查看入口；支持导出Excel，已报卡患者颜色标识。</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EF81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55664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675E76">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3CBE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住院日志</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0A52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展示住院号、姓名、性别、年龄、入院科室、当前科室、出生日期、主管医生、现住址、联系电话、民族、工作单位、入院时间、联系人、入院诊断、出院诊断、转归、人群分类；支持按入院/出院时间、科室、在院状态、姓名/住院号检索；显示预警及报卡状态，提供历史预警记录及处理状态；支持快捷查看患者详情和导出Excel。</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DD12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7709A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3B5777">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6CDE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检验阳性记录</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988B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展示病人姓名、性别、科室、年龄、床号、住院号、申请医生、检测结果、反馈时间、联系电话、报告时间、报告人；支持按时间/姓名检索并显示处置状态。</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6326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DB72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76A068">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2589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影像阳性记录</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E004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展示病人姓名、性别、科室、年龄、床号、影像号、住院号、开单科室、开单医生、报告医生、检查结果、是否电话告知、反馈时间、反馈人、监督人。</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C588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1EF8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B5365A">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16F0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症状监测日志</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FA58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记录报告日期、报告途径、报告人、联系方式、地址、是否零报告，以及各类症状相关病例数（包括发热伴呼吸道症状、发热伴出疹、腹泻水样便、腹泻血便、急性黄疸等）。</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0C74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21A8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7C623D">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39A1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流感样病例统计</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15A9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按周历、日期统计流感样病例数及门急诊就诊病例总数。</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0940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32340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A20C5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十、统计分析</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75BF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传染病病种统计</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E1F3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支持按病人类型（门诊/住院/无挂号）、日期等条件，统计指定月份与上月、去年同期各病种确诊数量。</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A42E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10CA5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3B3FF2">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0350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传染病月份统计</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496F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支持按病人类型、日期等条件，统计各月份传染病确诊数量。</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E92D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749FE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26B070">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7659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病种分型统计</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A1B0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支持按门诊/住院/无挂号及日期条件，统计各病种确诊数量。</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B72C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5C797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90C885">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31DB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年龄性别统计</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B576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支持按门诊/住院/无挂号及日期条件，统计各年龄段、各性别确诊数量。</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A201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0EBA6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DF401E">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5970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重点传染病统计</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CEDE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支持按门诊/住院/无挂号及日期条件，统计指定月份、上月、去年同期重点传染病确诊数量。</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A55D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07FD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D734ED">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5906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传播途径构成分析</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7223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支持按门诊/住院/无挂号及日期条件，统计不同传播途径的确诊数量及构成比。</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7B37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5790C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AC7080">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674F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职业分布统计</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CF94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支持按门诊/住院/无挂号及日期条件，统计不同职业的确诊数量。</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330A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4DCC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ECAA8F">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2987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科室自查统计</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9AED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支持按日期、统计方式，统计各科室上报、漏报、及时报卡数量。</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278B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630C6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7D1B78">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D8E7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迟报漏报统计</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7EDE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提供全院应报例次、提醒总数、漏报/迟报例次及明细；支持按科室、病种等维度统计。</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A889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6F718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8D8774">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8987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死亡统计</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40AB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提供全院死亡上报明细及迟报/漏报统计，支持按科室维度汇总。</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DC0F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7945F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95C484">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339E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慢病/肿瘤/食源性疾病统计</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774E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提供全院各类慢病、肿瘤、食源性疾病上报明细及迟报/漏报统计；支持按科室维度汇总；提供高危人群干预月报表、流感样病例周报表、发热肺炎周报表、新冠阳性住院/死亡统计等专项报表。</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428E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5549B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7594A5">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4835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报表可视化与导出</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EC53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支持饼图、柱状图、趋势图等图表展示；支持直接打印；支持Excel、HTML、CSV、图片等多种格式导出；支持报表数据穿透至明细记录。</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212F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DD96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E758E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十一、系统配置与参数</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41D1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医院基本信息</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AAF5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支持设置医院基本信息、预警检查时间间隔、预防保健/管理科室。</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488C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77875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08A33B">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8B12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用户管理</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A71F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支持添加/修改操作员账号，配置所属科室、联系电话、是否接收短信等。</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6C1E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A596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6697D3">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9450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科室信息</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DB37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支持维护医院科室目录。</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8098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A807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C58A5B">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DA84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疾病分类配置</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07A5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支持配置传染病传播途径、病种类别归类。</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8CFF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7EA4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487DB0">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042A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预警关键词配置</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C429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支持按病种分别配置预警关键词、排除关键词、预警截取范围、双重否定关键词。</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D1A6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3BF0F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F69E7C">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529A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预警策略配置</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3FE8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病种配置是否终身仅预警一次、预警后指定天数内不重复预警、复诊不预警；支持配置诊断与检验同时满足才预警、多项检验结果同时满足才预警；支持按年龄段设置预警范围；支持不同病种配置不同的预警/排除关键词组合。</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F7C7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69BB1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032FF5">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D0B7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上报时限配置</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E0BC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支持按病种设置上报时限，超时报卡进行重点标识。</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EB7B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3F4B1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0DB9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十二、权限管理</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CE8B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角色权限</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0120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支持按角色和功能模块为不同用户分配操作权限；支持分院区、分科室的数据访问权限控制。</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E135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71383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E9B58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十三、医生端功能</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E421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历史报卡查询</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5CB4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支持按上报时间、报卡类型、患者姓名/住院号查询历史报卡；显示退卡/作废备注信息；自动展示当前患者历史报卡记录以辅助防重复。</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C3F2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081A9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412FC3">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93D7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报卡处理</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D875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支持报卡保存、导出、打印；支持对预警进行确认报卡（自动加载对应传染病报卡及附卡）或排除操作。</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33F3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0C952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ACF490">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4290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通知公告</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4DFA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支持通知公告的接收与查看。</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F68D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777D5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509317">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2600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预警信息处理</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A536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支持按科室与主管医生查看预警患者列表；登录时如有预警、退卡或通知，系统在界面右下角弹出提示；显示同一患者的已报例数；超时未处理预警以红色突出显示；支持确认报卡或排除预警。</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180B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BC16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901D7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十四、移动预警与消息通知</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BF68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消息推送</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B37B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预警病例超过规定时间未处理，系统自动向主管医生发送提醒消息；节假日/周末未及时处理的报卡，自动向管理人员发送提醒。</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0157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0ED56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FA46CA">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9D51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接收者配置</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3914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支持按消息类型配置不同的接收对象（主管医生或管理人员）。</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F239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126BB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EB60F6">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994E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消息模板自定义</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EE9F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支持消息内容模板自定义，可设定发送时间。</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C156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01E79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D17290">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ABB1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节假日管理</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5A08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系统自动识别国家法定节假日。</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9772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3A95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009DA1">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3861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发送通道</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6DF0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支持多种消息发送方式（包括运营商网关、院内消息平台等）；支持长消息（400字符）；支持跨运营商发送。</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FF18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0D103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9DF774">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A2B7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发送统计</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F58B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提供多维度消息发送统计报表（发送量、成功率、失败分析、回执分析等）。</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E83C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1BEE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15066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十五、通知公告与知识管理</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DD16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通知公告</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4F2C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支持向系统内用户发送通知、公告、学习资料等，接收时自动提醒查阅；填报报卡时可查阅相关疾病上报规范与要求。</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C55C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7D042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309991">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B3A1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公告栏</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C132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支持按类型发布法律法规、培训通知等公告内容；临床用户可下载查看公告，支持设置查阅权限。</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C8C6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6AFC5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7D4141">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954B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知识库</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747D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支持上传操作规范、培训课件、法律法规等资料，按文件类型分类管理；支持在线查阅与下载，统计下载次数。</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9FA6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17495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D5BC8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十六、国家前置软件对接</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7E22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数据集中管理</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1B96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按照统一数据集规范，集中管理对接数据（患者信息、诊断、检验、检查、医嘱、电子病历等），实现就诊数据的同步与匹配，提升数据质量。</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8C0B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665AB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2C449D">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52C5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数据字典标准化</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7CF4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实现对接数据中各类字段（身份证件类别、性别、民族、婚姻状况、地区/机构、药品、检验项目、ICD-10编码等）的标准化转换与值域映射。</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144C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F0F9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140CEE">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3D17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数据接口对接</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0C5D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依据国家前置软件数据集规范和数据API接口规范，实现院内数据对接（包括患者基本信息表、诊断活动信息表、传染病报告卡、电子病历、检查报告、检验报告、医嘱等）。</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B891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451E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766D5D">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22B5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网络直报</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29EB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支持传染病、死亡、慢病、食源性疾病等报告卡导出符合上报要求的文件格式，并支持向各级直报平台进行数据报送；具备直报平台接口对接能力；对超过上报时限的报告卡自动拦截并提醒。</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3040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F07C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67008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十七、死亡报告管理</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BD79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预警监测</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2D55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支持通过ICD-10诊断编码、诊断关键词、死亡医嘱等自动识别死亡预警；支持多业务点综合判断；自动识别历史报卡，避免重复预警。</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D2F1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6CE9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BA2422">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9D25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临床处置</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39C8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提供待上报死亡列表、退回报卡处置、已处置事件查询导出、报卡PDF导出/打印、预警数据导出打印等功能。</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47EC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02063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82D3BD">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CB90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报卡填写</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A38E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自动获取患者信息，提供必填项与逻辑校验（如女性死亡妊娠状态填写、死因链逻辑等），支持自定义扩展字段。</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2AE8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8392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B1D8AE">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C450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审核与督导</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02FB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管理人员可查看待处理明细、快速定位预警来源、进行报卡预审，超时卡片重点标识；支持全过程追踪和退回临床处理。</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251E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C06B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14ED50">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5A34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网络直报</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20BC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支持导出符合要求的上报文件或通过接口对接直报平台。</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A95A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75342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45283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十八、慢病管理（高血压、糖尿病、心脑血管、慢阻肺等）</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4EE3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预警监测</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E9DD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支持通过ICD-10/诊断关键词预警，支持按户籍区域筛选，多业务点综合判断，历史报卡自动识别避免重复。</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FC2E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70105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CB7390">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5BEA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临床处置</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DDDB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提供待上报列表、退回处理、已处置查询导出、PDF/打印、预警数据导出。</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734A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7B4F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29E065">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56B0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报卡填写</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585A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自动获取患者信息，提供必填项校验（身份证、现住址、门诊/住院号至少一项、发病日期≥出生日期等），支持自定义字段。</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B56B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3006B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E636C6">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FFCC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审核督导</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71A2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管理人员可查看临床待上报数量、超时标识、督导记录、全过程督导。</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16ED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114E7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108CA7">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FA3C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网络直报</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DC8B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支持导出上报文件或接口直报，支持Excel批量上传方式。</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F49E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2C6E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07F4E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十九、肿瘤管理</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4BFA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预警监测</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FDE0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支持通过ICD-10/诊断关键词预警，支持按肿瘤类型进行差异化预警策略，支持户籍区域筛选。</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6750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3E074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2F6D10">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7C13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报卡填写</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BDAE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自动获取患者信息，提供校验（诊断依据与病理学类型关联、出生日期&lt;诊断日期等），支持自定义字段。</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3A54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347F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5F06B6">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3D31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审核与直报</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68BA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同慢病管理，支持导出/接口对接/Excel批量上传。</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1427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5FE5C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BFA92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二十、食源性疾病管理</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E3BE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预警监测</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FEFC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支持通过ICD-10/诊断关键词及微生物培养结果进行预警，多业务点综合判断，历史报卡自动识别。</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3E6B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087E9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58F8A7">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06FA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报卡填写</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F19E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自动获取患者信息，校验身份证、现住址，14岁以下/无行为能力/高龄患者须填写监护人信息；支持自定义字段。</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2F3D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07898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689743">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815E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审核与直报</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5C3D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提供待处理、超时标识、督导、预审、全过程追踪、退回功能；支持接口直报或Excel批量上传。</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40D3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3D117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AAB98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二十一、专项监测（新冠、流感、手足口、结核、艾滋病/丙肝/乙肝等）</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A2A4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新冠相关监测</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59DB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监测方案要求对指定科室的疑似病例进行采样提示；采样任务量达到设定值后停止提醒；支持样本登记信息汇总导出；支持基于诊断、检验、病程等多业务点的新冠预警；提供检验申请统计、阳性病例统计、特定年龄组阳性住院/死亡统计。</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B7D2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0A898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886E87">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2C15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流感监测</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C4D9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支持基于ICD-10/诊断/主诉/描述关键词及检验结果的预警，支持多指标联合判断；提供流感样病例周报表（发热≥38℃伴咽痛/咳嗽）和发热肺炎周报表。</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3032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051AA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B0C035">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7135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手足口/疱疹性咽峡炎监测</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74DC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支持基于诊断/检验/病程关键词的预警，多业务点监测，患者信息查看与统计。</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DD62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7B8D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D690F0">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7164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结核监测</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3187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支持诊断/检验/影像/微生物培养/病程预警，用药方案监测统计，上级考核报表自动计算导出及异常溯源。</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5347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EE99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990B83">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B556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艾滋病/丙肝/乙肝监测</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1543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支持诊断/检验/病程预警，性病患者随访管理，高危人群干预月报表，检测报表按时间汇总导出，抗体核酸检测统计及调查表。</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362E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3D5AB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F40FC8">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A141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症候群监测</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58EB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支持腹泻、脑炎脑膜炎、发热伴出疹、发热伴出血等症候群的哨点监测要求。</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6DB8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7363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982B5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二十二、伤害监测</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E63C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预警与提醒</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D162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支持通过ICD-10/诊断关键词预警；医生保存诊断后即时弹出提醒，提供处置规范指引，快捷查看患者详情，异常信息颜色标识，支持稍后处理（可设时限）。</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A8F6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17FF5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2AAF00">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A5E4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临床处置</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40CA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提供待上报列表、退回、已处置查询导出、PDF/打印、预警数据导出。</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26EC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6894D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CB2838">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F787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报卡填写</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FACD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根据伤害监测报卡要求自动获取患者信息，提供必要校验。</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289D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087BB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5748A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二十三、聚集性事件监测</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4E66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自动预警</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089F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支持对传染病、食物中毒、不明原因发热、不明原因肺炎等疑似聚集性事件进行自动预警并通知管理人员。</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9B7B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5FE29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7F73DE">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6C26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事件管理</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79DC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支持管理人员对聚集性事件进行调查信息记录与管理；支持预警疾病、预警周期、预警病例数的参数调整；支持个案数据统计分析；支持事件信息报告生成。</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5FB0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9E9F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E28974">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4B3B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权限调阅</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45CD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支持按权限级别控制相关人员对事件资料的查阅与参与权限。</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F74A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69025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8F1BE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二十四、病例临床特征数据库</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4A8E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数据提取</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B085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根据预警关联病例，按病种提取临床特征、检验结果、用药处方等信息，形成结构化病例数据库。</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491A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3D5BF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8126D4">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7F51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数据导出</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D777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支持按时间、病种、处理状态等条件批量导出患者基本信息及全部临床特征数据。</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7269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3F043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FE428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二十五、通用功能</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39A7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用户与权限</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A319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支持分院区管理，支持新增/删除临床用户，支持按角色分配功能权限。</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F6E2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2C5ED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61A551">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DC9F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公告管理</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E641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支持按类型发布公告，临床用户下载查看，设置查看权限。</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9A91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7F749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1C8D34">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1966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培训考核</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D479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支持在线培训考核功能，包括题库管理、试卷配置、自动评分、结果统计。</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6AEA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4465A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294909">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5DF8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移动端消息</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1351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支持通过短信等移动通道推送消息，内容可自定义；支持API/SDK多种接入方式，可对接医院现有消息平台；提供消息发送统计报表。</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BFC1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34A34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C6C0B5">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A949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干预沟通</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020C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支持向指定科室或医生发送干预通知，支持自定义内容与附件；支持查阅和回复沟通记录；完整保存所有沟通历史。</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264F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r w14:paraId="152D0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AA11A9">
            <w:pPr>
              <w:keepNext w:val="0"/>
              <w:keepLines w:val="0"/>
              <w:suppressLineNumbers w:val="0"/>
              <w:spacing w:before="0" w:beforeAutospacing="0" w:after="0" w:afterAutospacing="0"/>
              <w:ind w:left="0" w:right="0"/>
              <w:rPr>
                <w:rFonts w:hint="eastAsia" w:ascii="仿宋" w:hAnsi="仿宋" w:eastAsia="仿宋" w:cs="仿宋"/>
                <w:i w:val="0"/>
                <w:iCs w:val="0"/>
                <w:color w:val="0F1115"/>
                <w:sz w:val="24"/>
                <w:szCs w:val="24"/>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CCE7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待办提醒</w:t>
            </w:r>
          </w:p>
        </w:tc>
        <w:tc>
          <w:tcPr>
            <w:tcW w:w="6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4790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支持待办事项（预警、报卡、通知、干预等）的主动提醒；支持按科室/医生维度呈现待办事项。</w:t>
            </w:r>
          </w:p>
        </w:tc>
        <w:tc>
          <w:tcPr>
            <w:tcW w:w="17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C517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F1115"/>
                <w:sz w:val="24"/>
                <w:szCs w:val="24"/>
                <w:u w:val="none"/>
              </w:rPr>
            </w:pPr>
            <w:r>
              <w:rPr>
                <w:rFonts w:hint="eastAsia" w:ascii="仿宋" w:hAnsi="仿宋" w:eastAsia="仿宋" w:cs="仿宋"/>
                <w:i w:val="0"/>
                <w:iCs w:val="0"/>
                <w:color w:val="0F1115"/>
                <w:kern w:val="0"/>
                <w:sz w:val="24"/>
                <w:szCs w:val="24"/>
                <w:u w:val="none"/>
                <w:lang w:val="en-US" w:eastAsia="zh-CN" w:bidi="ar"/>
              </w:rPr>
              <w:t>⭐</w:t>
            </w:r>
          </w:p>
        </w:tc>
      </w:tr>
    </w:tbl>
    <w:p w14:paraId="75E63068">
      <w:pPr>
        <w:keepNext w:val="0"/>
        <w:keepLines/>
        <w:widowControl/>
        <w:numPr>
          <w:ilvl w:val="-1"/>
          <w:numId w:val="0"/>
        </w:numPr>
        <w:shd w:val="clear"/>
        <w:tabs>
          <w:tab w:val="left" w:pos="0"/>
        </w:tabs>
        <w:adjustRightInd/>
        <w:spacing w:before="0" w:after="0" w:line="360" w:lineRule="auto"/>
        <w:ind w:left="360" w:firstLine="0" w:firstLineChars="0"/>
        <w:jc w:val="left"/>
        <w:textAlignment w:val="auto"/>
        <w:outlineLvl w:val="9"/>
        <w:rPr>
          <w:rFonts w:hint="eastAsia" w:ascii="仿宋" w:hAnsi="仿宋" w:eastAsia="仿宋" w:cs="仿宋"/>
          <w:b w:val="0"/>
          <w:kern w:val="2"/>
          <w:sz w:val="24"/>
          <w:highlight w:val="none"/>
        </w:rPr>
      </w:pPr>
    </w:p>
    <w:bookmarkEnd w:id="164"/>
    <w:p w14:paraId="47C0A52C">
      <w:pPr>
        <w:keepNext w:val="0"/>
        <w:keepLines/>
        <w:widowControl/>
        <w:numPr>
          <w:ilvl w:val="0"/>
          <w:numId w:val="21"/>
        </w:numPr>
        <w:shd w:val="clear"/>
        <w:tabs>
          <w:tab w:val="left" w:pos="720"/>
        </w:tabs>
        <w:adjustRightInd w:val="0"/>
        <w:spacing w:before="312" w:after="120" w:line="360" w:lineRule="auto"/>
        <w:jc w:val="left"/>
        <w:textAlignment w:val="baseline"/>
        <w:outlineLvl w:val="1"/>
        <w:rPr>
          <w:rFonts w:hint="eastAsia" w:ascii="仿宋" w:hAnsi="仿宋" w:eastAsia="仿宋" w:cs="仿宋"/>
          <w:b/>
          <w:kern w:val="0"/>
          <w:sz w:val="24"/>
          <w:highlight w:val="none"/>
        </w:rPr>
      </w:pPr>
      <w:bookmarkStart w:id="171" w:name="_Toc30256"/>
      <w:bookmarkStart w:id="172" w:name="_Toc15618"/>
      <w:bookmarkStart w:id="173" w:name="_Toc14657"/>
      <w:bookmarkStart w:id="174" w:name="_Toc31996"/>
      <w:bookmarkStart w:id="175" w:name="_Toc24586"/>
      <w:bookmarkStart w:id="176" w:name="_Toc25678"/>
      <w:bookmarkStart w:id="177" w:name="_Toc26869"/>
      <w:bookmarkStart w:id="178" w:name="_Toc2995"/>
      <w:bookmarkStart w:id="179" w:name="_Toc11201"/>
      <w:bookmarkStart w:id="180" w:name="_Toc31812"/>
      <w:bookmarkStart w:id="181" w:name="_Toc3612"/>
      <w:bookmarkStart w:id="182" w:name="_Toc27406"/>
      <w:bookmarkStart w:id="183" w:name="_Toc12016"/>
      <w:bookmarkStart w:id="184" w:name="_Toc1950"/>
      <w:bookmarkStart w:id="185" w:name="_Toc5484"/>
      <w:r>
        <w:rPr>
          <w:rFonts w:hint="eastAsia" w:ascii="仿宋" w:hAnsi="仿宋" w:eastAsia="仿宋" w:cs="仿宋"/>
          <w:b/>
          <w:kern w:val="0"/>
          <w:sz w:val="24"/>
          <w:highlight w:val="none"/>
        </w:rPr>
        <w:t>强制性要求</w:t>
      </w:r>
      <w:bookmarkEnd w:id="171"/>
      <w:bookmarkEnd w:id="172"/>
      <w:bookmarkEnd w:id="173"/>
      <w:bookmarkEnd w:id="174"/>
    </w:p>
    <w:p w14:paraId="64417767">
      <w:pPr>
        <w:keepNext w:val="0"/>
        <w:keepLines/>
        <w:widowControl/>
        <w:numPr>
          <w:ilvl w:val="-1"/>
          <w:numId w:val="0"/>
        </w:numPr>
        <w:shd w:val="clear"/>
        <w:adjustRightInd/>
        <w:spacing w:before="0" w:after="0" w:line="360" w:lineRule="auto"/>
        <w:ind w:left="0" w:firstLine="420" w:firstLineChars="175"/>
        <w:jc w:val="left"/>
        <w:textAlignment w:val="auto"/>
        <w:outlineLvl w:val="9"/>
        <w:rPr>
          <w:rFonts w:hint="eastAsia" w:ascii="仿宋" w:hAnsi="仿宋" w:eastAsia="仿宋" w:cs="仿宋"/>
          <w:sz w:val="24"/>
          <w:highlight w:val="none"/>
        </w:rPr>
      </w:pPr>
      <w:r>
        <w:rPr>
          <w:rFonts w:hint="eastAsia" w:ascii="仿宋" w:hAnsi="仿宋" w:eastAsia="仿宋" w:cs="仿宋"/>
          <w:sz w:val="24"/>
          <w:highlight w:val="none"/>
          <w:lang w:val="en-US" w:eastAsia="zh-CN"/>
        </w:rPr>
        <w:t>除上述</w:t>
      </w:r>
      <w:r>
        <w:rPr>
          <w:rFonts w:hint="eastAsia" w:ascii="仿宋" w:hAnsi="仿宋" w:eastAsia="仿宋" w:cs="仿宋"/>
          <w:sz w:val="24"/>
          <w:highlight w:val="none"/>
        </w:rPr>
        <w:t>第三章技术要求2系统建设内容</w:t>
      </w:r>
      <w:r>
        <w:rPr>
          <w:rFonts w:hint="eastAsia" w:ascii="仿宋" w:hAnsi="仿宋" w:eastAsia="仿宋" w:cs="仿宋"/>
          <w:sz w:val="24"/>
          <w:highlight w:val="none"/>
          <w:lang w:val="en-US" w:eastAsia="zh-CN"/>
        </w:rPr>
        <w:t>中重要性为“</w:t>
      </w:r>
      <w:r>
        <w:rPr>
          <w:rFonts w:hint="eastAsia" w:ascii="仿宋" w:hAnsi="仿宋" w:eastAsia="仿宋" w:cs="仿宋"/>
          <w:i w:val="0"/>
          <w:iCs w:val="0"/>
          <w:color w:val="0F1115"/>
          <w:kern w:val="0"/>
          <w:sz w:val="24"/>
          <w:szCs w:val="24"/>
          <w:u w:val="none"/>
          <w:lang w:val="en-US" w:eastAsia="zh-CN" w:bidi="ar"/>
        </w:rPr>
        <w:t>⭐⭐</w:t>
      </w:r>
      <w:r>
        <w:rPr>
          <w:rFonts w:hint="eastAsia" w:ascii="仿宋" w:hAnsi="仿宋" w:eastAsia="仿宋" w:cs="仿宋"/>
          <w:sz w:val="24"/>
          <w:highlight w:val="none"/>
          <w:lang w:val="en-US" w:eastAsia="zh-CN"/>
        </w:rPr>
        <w:t>”的要求为</w:t>
      </w:r>
      <w:r>
        <w:rPr>
          <w:rFonts w:hint="eastAsia" w:ascii="仿宋" w:hAnsi="仿宋" w:eastAsia="仿宋" w:cs="仿宋"/>
          <w:b/>
          <w:bCs/>
          <w:i w:val="0"/>
          <w:iCs w:val="0"/>
          <w:color w:val="0F1115"/>
          <w:kern w:val="0"/>
          <w:sz w:val="24"/>
          <w:szCs w:val="24"/>
          <w:u w:val="none"/>
          <w:lang w:val="en-US" w:eastAsia="zh-CN" w:bidi="ar"/>
        </w:rPr>
        <w:t>强制性</w:t>
      </w:r>
      <w:r>
        <w:rPr>
          <w:rFonts w:hint="eastAsia" w:ascii="仿宋" w:hAnsi="仿宋" w:eastAsia="仿宋" w:cs="仿宋"/>
          <w:sz w:val="24"/>
          <w:highlight w:val="none"/>
          <w:lang w:val="en-US" w:eastAsia="zh-CN"/>
        </w:rPr>
        <w:t>外，</w:t>
      </w:r>
      <w:r>
        <w:rPr>
          <w:rFonts w:hint="eastAsia" w:ascii="仿宋" w:hAnsi="仿宋" w:eastAsia="仿宋" w:cs="仿宋"/>
          <w:sz w:val="24"/>
          <w:highlight w:val="none"/>
        </w:rPr>
        <w:t>以下条款，任一不满足直接否决投标：</w:t>
      </w:r>
    </w:p>
    <w:p w14:paraId="24588E45">
      <w:pPr>
        <w:keepNext w:val="0"/>
        <w:keepLines/>
        <w:widowControl/>
        <w:numPr>
          <w:ilvl w:val="0"/>
          <w:numId w:val="24"/>
        </w:numPr>
        <w:shd w:val="clear"/>
        <w:adjustRightInd/>
        <w:spacing w:before="0" w:after="0" w:line="360" w:lineRule="auto"/>
        <w:ind w:left="420" w:leftChars="0" w:hanging="420" w:firstLineChars="0"/>
        <w:jc w:val="left"/>
        <w:textAlignment w:val="auto"/>
        <w:outlineLvl w:val="9"/>
        <w:rPr>
          <w:rFonts w:hint="eastAsia" w:ascii="仿宋" w:hAnsi="仿宋" w:eastAsia="仿宋" w:cs="仿宋"/>
          <w:sz w:val="24"/>
          <w:highlight w:val="none"/>
        </w:rPr>
      </w:pPr>
      <w:r>
        <w:rPr>
          <w:rFonts w:hint="eastAsia" w:ascii="仿宋" w:hAnsi="仿宋" w:eastAsia="仿宋" w:cs="仿宋"/>
          <w:sz w:val="24"/>
          <w:highlight w:val="none"/>
        </w:rPr>
        <w:t>所投产品必须拥有自主知识产权，提供《计算机软件著作权登记证书》。</w:t>
      </w:r>
    </w:p>
    <w:p w14:paraId="0F182CCA">
      <w:pPr>
        <w:keepNext w:val="0"/>
        <w:keepLines/>
        <w:widowControl/>
        <w:numPr>
          <w:ilvl w:val="0"/>
          <w:numId w:val="24"/>
        </w:numPr>
        <w:shd w:val="clear"/>
        <w:adjustRightInd/>
        <w:spacing w:before="0" w:after="0" w:line="360" w:lineRule="auto"/>
        <w:ind w:left="420" w:leftChars="0" w:hanging="420" w:firstLineChars="0"/>
        <w:jc w:val="left"/>
        <w:textAlignment w:val="auto"/>
        <w:outlineLvl w:val="9"/>
        <w:rPr>
          <w:rFonts w:hint="eastAsia" w:ascii="仿宋" w:hAnsi="仿宋" w:eastAsia="仿宋" w:cs="仿宋"/>
          <w:sz w:val="24"/>
          <w:highlight w:val="none"/>
        </w:rPr>
      </w:pPr>
      <w:r>
        <w:rPr>
          <w:rFonts w:hint="eastAsia" w:ascii="仿宋" w:hAnsi="仿宋" w:eastAsia="仿宋" w:cs="仿宋"/>
          <w:sz w:val="24"/>
          <w:highlight w:val="none"/>
        </w:rPr>
        <w:t>完全符合国家及行业标准。（规范符合性）</w:t>
      </w:r>
    </w:p>
    <w:p w14:paraId="5F96708B">
      <w:pPr>
        <w:keepNext w:val="0"/>
        <w:keepLines/>
        <w:widowControl/>
        <w:numPr>
          <w:ilvl w:val="0"/>
          <w:numId w:val="24"/>
        </w:numPr>
        <w:shd w:val="clear"/>
        <w:adjustRightInd/>
        <w:spacing w:before="0" w:after="0" w:line="360" w:lineRule="auto"/>
        <w:ind w:left="420" w:leftChars="0" w:hanging="420" w:firstLineChars="0"/>
        <w:jc w:val="left"/>
        <w:textAlignment w:val="auto"/>
        <w:outlineLvl w:val="9"/>
        <w:rPr>
          <w:rFonts w:hint="eastAsia" w:ascii="仿宋" w:hAnsi="仿宋" w:eastAsia="仿宋" w:cs="仿宋"/>
          <w:sz w:val="24"/>
          <w:highlight w:val="none"/>
        </w:rPr>
      </w:pPr>
      <w:r>
        <w:rPr>
          <w:rFonts w:hint="eastAsia" w:ascii="仿宋" w:hAnsi="仿宋" w:eastAsia="仿宋" w:cs="仿宋"/>
          <w:sz w:val="24"/>
          <w:highlight w:val="none"/>
        </w:rPr>
        <w:t>免费服务期≥1年，7×24小时技术支持，重大问题2小时响应、一般问题24小时解决。</w:t>
      </w:r>
    </w:p>
    <w:p w14:paraId="28F56833">
      <w:pPr>
        <w:keepNext w:val="0"/>
        <w:keepLines/>
        <w:widowControl/>
        <w:numPr>
          <w:ilvl w:val="0"/>
          <w:numId w:val="24"/>
        </w:numPr>
        <w:shd w:val="clear"/>
        <w:adjustRightInd/>
        <w:spacing w:before="0" w:after="0" w:line="360" w:lineRule="auto"/>
        <w:ind w:left="420" w:leftChars="0" w:hanging="420" w:firstLineChars="0"/>
        <w:jc w:val="left"/>
        <w:textAlignment w:val="auto"/>
        <w:outlineLvl w:val="9"/>
        <w:rPr>
          <w:rFonts w:hint="eastAsia" w:ascii="仿宋" w:hAnsi="仿宋" w:eastAsia="仿宋" w:cs="仿宋"/>
          <w:sz w:val="24"/>
          <w:highlight w:val="none"/>
        </w:rPr>
      </w:pPr>
      <w:r>
        <w:rPr>
          <w:rFonts w:hint="eastAsia" w:ascii="仿宋" w:hAnsi="仿宋" w:eastAsia="仿宋" w:cs="仿宋"/>
          <w:sz w:val="24"/>
          <w:highlight w:val="none"/>
        </w:rPr>
        <w:t>承诺无条件配合医院HIS/LIS/PACS/电子病历/手术麻醉系统等系统对接，承担联调责任，保障数据同步准确无错乱。</w:t>
      </w:r>
    </w:p>
    <w:p w14:paraId="0D90EB96">
      <w:pPr>
        <w:keepNext w:val="0"/>
        <w:keepLines/>
        <w:widowControl/>
        <w:numPr>
          <w:ilvl w:val="0"/>
          <w:numId w:val="24"/>
        </w:numPr>
        <w:shd w:val="clear"/>
        <w:adjustRightInd/>
        <w:spacing w:before="0" w:after="0" w:line="360" w:lineRule="auto"/>
        <w:ind w:left="420" w:leftChars="0" w:hanging="420" w:firstLineChars="0"/>
        <w:jc w:val="left"/>
        <w:textAlignment w:val="auto"/>
        <w:outlineLvl w:val="9"/>
        <w:rPr>
          <w:rFonts w:hint="eastAsia" w:ascii="仿宋" w:hAnsi="仿宋" w:eastAsia="仿宋" w:cs="仿宋"/>
          <w:sz w:val="24"/>
          <w:highlight w:val="none"/>
        </w:rPr>
      </w:pPr>
      <w:r>
        <w:rPr>
          <w:rFonts w:hint="eastAsia" w:ascii="仿宋" w:hAnsi="仿宋" w:eastAsia="仿宋" w:cs="仿宋"/>
          <w:sz w:val="24"/>
          <w:highlight w:val="none"/>
        </w:rPr>
        <w:t>具备2024年1月1日以后三级及以上医院医院感染及公共卫生实时监控系统实施案例（至少</w:t>
      </w:r>
      <w:r>
        <w:rPr>
          <w:rFonts w:hint="eastAsia" w:ascii="仿宋" w:hAnsi="仿宋" w:eastAsia="仿宋" w:cs="仿宋"/>
          <w:sz w:val="24"/>
          <w:highlight w:val="none"/>
          <w:lang w:val="en-US" w:eastAsia="zh-CN"/>
        </w:rPr>
        <w:t>3</w:t>
      </w:r>
      <w:r>
        <w:rPr>
          <w:rFonts w:hint="eastAsia" w:ascii="仿宋" w:hAnsi="仿宋" w:eastAsia="仿宋" w:cs="仿宋"/>
          <w:sz w:val="24"/>
          <w:highlight w:val="none"/>
        </w:rPr>
        <w:t>个）。</w:t>
      </w:r>
    </w:p>
    <w:bookmarkEnd w:id="175"/>
    <w:bookmarkEnd w:id="176"/>
    <w:bookmarkEnd w:id="177"/>
    <w:p w14:paraId="5527B117">
      <w:pPr>
        <w:keepNext w:val="0"/>
        <w:keepLines/>
        <w:widowControl/>
        <w:numPr>
          <w:ilvl w:val="0"/>
          <w:numId w:val="21"/>
        </w:numPr>
        <w:shd w:val="clear"/>
        <w:tabs>
          <w:tab w:val="left" w:pos="720"/>
        </w:tabs>
        <w:adjustRightInd w:val="0"/>
        <w:spacing w:before="312" w:after="120" w:line="360" w:lineRule="auto"/>
        <w:jc w:val="left"/>
        <w:textAlignment w:val="baseline"/>
        <w:outlineLvl w:val="1"/>
        <w:rPr>
          <w:rFonts w:hint="eastAsia" w:ascii="仿宋" w:hAnsi="仿宋" w:eastAsia="仿宋" w:cs="仿宋"/>
          <w:b/>
          <w:kern w:val="0"/>
          <w:sz w:val="24"/>
          <w:highlight w:val="none"/>
        </w:rPr>
      </w:pPr>
      <w:r>
        <w:rPr>
          <w:rFonts w:hint="eastAsia" w:ascii="仿宋" w:hAnsi="仿宋" w:eastAsia="仿宋" w:cs="仿宋"/>
          <w:b/>
          <w:kern w:val="0"/>
          <w:sz w:val="24"/>
          <w:highlight w:val="none"/>
        </w:rPr>
        <w:t>交付与验收</w:t>
      </w:r>
      <w:bookmarkEnd w:id="178"/>
      <w:bookmarkEnd w:id="179"/>
      <w:bookmarkEnd w:id="180"/>
      <w:bookmarkEnd w:id="181"/>
      <w:bookmarkEnd w:id="182"/>
      <w:bookmarkEnd w:id="183"/>
      <w:bookmarkEnd w:id="184"/>
    </w:p>
    <w:p w14:paraId="52AE3C7E">
      <w:pPr>
        <w:keepNext w:val="0"/>
        <w:keepLines/>
        <w:pageBreakBefore w:val="0"/>
        <w:widowControl/>
        <w:numPr>
          <w:ilvl w:val="0"/>
          <w:numId w:val="25"/>
        </w:numPr>
        <w:shd w:val="clear"/>
        <w:kinsoku/>
        <w:wordWrap/>
        <w:overflowPunct/>
        <w:topLinePunct w:val="0"/>
        <w:autoSpaceDE/>
        <w:autoSpaceDN/>
        <w:bidi w:val="0"/>
        <w:adjustRightInd/>
        <w:snapToGrid/>
        <w:spacing w:after="0" w:line="360" w:lineRule="auto"/>
        <w:ind w:left="720" w:leftChars="0" w:hanging="360"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交付周期:合同签订后45个工作日内完成上线</w:t>
      </w:r>
      <w:r>
        <w:rPr>
          <w:rFonts w:hint="eastAsia" w:ascii="仿宋" w:hAnsi="仿宋" w:eastAsia="仿宋" w:cs="仿宋"/>
          <w:sz w:val="24"/>
          <w:highlight w:val="none"/>
          <w:lang w:eastAsia="zh-CN"/>
        </w:rPr>
        <w:t>（</w:t>
      </w:r>
      <w:r>
        <w:rPr>
          <w:rFonts w:hint="eastAsia" w:ascii="仿宋" w:hAnsi="仿宋" w:eastAsia="仿宋" w:cs="仿宋"/>
          <w:sz w:val="24"/>
          <w:highlight w:val="none"/>
        </w:rPr>
        <w:t>以投标人向招标人签署进场通知单之日起计</w:t>
      </w:r>
      <w:r>
        <w:rPr>
          <w:rFonts w:hint="eastAsia" w:ascii="仿宋" w:hAnsi="仿宋" w:eastAsia="仿宋" w:cs="仿宋"/>
          <w:sz w:val="24"/>
          <w:highlight w:val="none"/>
          <w:lang w:eastAsia="zh-CN"/>
        </w:rPr>
        <w:t>）</w:t>
      </w:r>
      <w:r>
        <w:rPr>
          <w:rFonts w:hint="eastAsia" w:ascii="仿宋" w:hAnsi="仿宋" w:eastAsia="仿宋" w:cs="仿宋"/>
          <w:sz w:val="24"/>
          <w:highlight w:val="none"/>
        </w:rPr>
        <w:t>。</w:t>
      </w:r>
    </w:p>
    <w:p w14:paraId="4CE6A12C">
      <w:pPr>
        <w:keepNext w:val="0"/>
        <w:keepLines/>
        <w:pageBreakBefore w:val="0"/>
        <w:widowControl/>
        <w:numPr>
          <w:ilvl w:val="0"/>
          <w:numId w:val="25"/>
        </w:numPr>
        <w:shd w:val="clear"/>
        <w:kinsoku/>
        <w:wordWrap/>
        <w:overflowPunct/>
        <w:topLinePunct w:val="0"/>
        <w:autoSpaceDE/>
        <w:autoSpaceDN/>
        <w:bidi w:val="0"/>
        <w:adjustRightInd/>
        <w:snapToGrid/>
        <w:spacing w:after="0" w:line="360" w:lineRule="auto"/>
        <w:ind w:left="720" w:leftChars="0" w:hanging="360"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验收标准:</w:t>
      </w:r>
      <w:r>
        <w:rPr>
          <w:rFonts w:hint="eastAsia" w:ascii="仿宋" w:hAnsi="仿宋" w:eastAsia="仿宋" w:cs="仿宋"/>
          <w:sz w:val="24"/>
          <w:szCs w:val="24"/>
          <w:highlight w:val="none"/>
        </w:rPr>
        <w:t>：</w:t>
      </w:r>
    </w:p>
    <w:p w14:paraId="06B0EC23">
      <w:pPr>
        <w:keepNext w:val="0"/>
        <w:keepLines/>
        <w:pageBreakBefore w:val="0"/>
        <w:widowControl/>
        <w:numPr>
          <w:ilvl w:val="0"/>
          <w:numId w:val="26"/>
        </w:numPr>
        <w:shd w:val="clear"/>
        <w:kinsoku/>
        <w:wordWrap/>
        <w:overflowPunct/>
        <w:topLinePunct w:val="0"/>
        <w:autoSpaceDE/>
        <w:autoSpaceDN/>
        <w:bidi w:val="0"/>
        <w:adjustRightInd/>
        <w:snapToGrid/>
        <w:spacing w:after="0" w:line="360" w:lineRule="auto"/>
        <w:ind w:left="420" w:leftChars="0" w:hanging="420"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功能验收：所有</w:t>
      </w:r>
      <w:r>
        <w:rPr>
          <w:rFonts w:hint="eastAsia" w:ascii="仿宋" w:hAnsi="仿宋" w:eastAsia="仿宋" w:cs="仿宋"/>
          <w:i w:val="0"/>
          <w:iCs w:val="0"/>
          <w:color w:val="0F1115"/>
          <w:kern w:val="0"/>
          <w:sz w:val="24"/>
          <w:szCs w:val="24"/>
          <w:u w:val="none"/>
          <w:lang w:val="en-US" w:eastAsia="zh-CN" w:bidi="ar"/>
        </w:rPr>
        <w:t>⭐⭐</w:t>
      </w:r>
      <w:r>
        <w:rPr>
          <w:rFonts w:hint="eastAsia" w:ascii="仿宋" w:hAnsi="仿宋" w:eastAsia="仿宋" w:cs="仿宋"/>
          <w:sz w:val="24"/>
          <w:highlight w:val="none"/>
        </w:rPr>
        <w:t>强制性功能100%实现，所有⭐功能完整实现且无重大缺陷，系统运行稳定；</w:t>
      </w:r>
    </w:p>
    <w:p w14:paraId="0A10C14E">
      <w:pPr>
        <w:keepNext w:val="0"/>
        <w:keepLines/>
        <w:pageBreakBefore w:val="0"/>
        <w:widowControl/>
        <w:numPr>
          <w:ilvl w:val="0"/>
          <w:numId w:val="26"/>
        </w:numPr>
        <w:shd w:val="clear"/>
        <w:kinsoku/>
        <w:wordWrap/>
        <w:overflowPunct/>
        <w:topLinePunct w:val="0"/>
        <w:autoSpaceDE/>
        <w:autoSpaceDN/>
        <w:bidi w:val="0"/>
        <w:adjustRightInd/>
        <w:snapToGrid/>
        <w:spacing w:after="0" w:line="360" w:lineRule="auto"/>
        <w:ind w:left="420" w:leftChars="0" w:hanging="420"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数据采集验收：自动采集覆盖范围达到模块一要求，采集准确率≥95%；</w:t>
      </w:r>
    </w:p>
    <w:p w14:paraId="31DE5418">
      <w:pPr>
        <w:keepNext w:val="0"/>
        <w:keepLines/>
        <w:pageBreakBefore w:val="0"/>
        <w:widowControl/>
        <w:numPr>
          <w:ilvl w:val="0"/>
          <w:numId w:val="26"/>
        </w:numPr>
        <w:shd w:val="clear"/>
        <w:kinsoku/>
        <w:wordWrap/>
        <w:overflowPunct/>
        <w:topLinePunct w:val="0"/>
        <w:autoSpaceDE/>
        <w:autoSpaceDN/>
        <w:bidi w:val="0"/>
        <w:adjustRightInd/>
        <w:snapToGrid/>
        <w:spacing w:after="0" w:line="360" w:lineRule="auto"/>
        <w:ind w:left="420" w:leftChars="0" w:hanging="420"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预警准确性测试：现场模拟数据验证，预警准确率≥65%；</w:t>
      </w:r>
    </w:p>
    <w:p w14:paraId="638DB9BD">
      <w:pPr>
        <w:keepNext w:val="0"/>
        <w:keepLines/>
        <w:pageBreakBefore w:val="0"/>
        <w:widowControl/>
        <w:numPr>
          <w:ilvl w:val="0"/>
          <w:numId w:val="26"/>
        </w:numPr>
        <w:shd w:val="clear"/>
        <w:kinsoku/>
        <w:wordWrap/>
        <w:overflowPunct/>
        <w:topLinePunct w:val="0"/>
        <w:autoSpaceDE/>
        <w:autoSpaceDN/>
        <w:bidi w:val="0"/>
        <w:adjustRightInd/>
        <w:snapToGrid/>
        <w:spacing w:after="0" w:line="360" w:lineRule="auto"/>
        <w:ind w:left="420" w:leftChars="0" w:hanging="420"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统计报表验收：随机抽取3个月历史数据（由院方提供），系统自动生成的质控指标与手工核算结果误差≤2%；</w:t>
      </w:r>
    </w:p>
    <w:p w14:paraId="4B6FB38A">
      <w:pPr>
        <w:keepNext w:val="0"/>
        <w:keepLines/>
        <w:pageBreakBefore w:val="0"/>
        <w:widowControl/>
        <w:numPr>
          <w:ilvl w:val="0"/>
          <w:numId w:val="26"/>
        </w:numPr>
        <w:shd w:val="clear"/>
        <w:kinsoku/>
        <w:wordWrap/>
        <w:overflowPunct/>
        <w:topLinePunct w:val="0"/>
        <w:autoSpaceDE/>
        <w:autoSpaceDN/>
        <w:bidi w:val="0"/>
        <w:adjustRightInd/>
        <w:snapToGrid/>
        <w:spacing w:after="0" w:line="360" w:lineRule="auto"/>
        <w:ind w:left="420" w:leftChars="0" w:hanging="420"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对接验收：与HIS、LIS等系统数据同步准确率100%，不影响业务；</w:t>
      </w:r>
    </w:p>
    <w:p w14:paraId="05316AD5">
      <w:pPr>
        <w:keepNext w:val="0"/>
        <w:keepLines/>
        <w:pageBreakBefore w:val="0"/>
        <w:widowControl/>
        <w:numPr>
          <w:ilvl w:val="0"/>
          <w:numId w:val="26"/>
        </w:numPr>
        <w:shd w:val="clear"/>
        <w:kinsoku/>
        <w:wordWrap/>
        <w:overflowPunct/>
        <w:topLinePunct w:val="0"/>
        <w:autoSpaceDE/>
        <w:autoSpaceDN/>
        <w:bidi w:val="0"/>
        <w:adjustRightInd/>
        <w:snapToGrid/>
        <w:spacing w:after="0" w:line="360" w:lineRule="auto"/>
        <w:ind w:left="420" w:leftChars="0" w:hanging="420"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性能验收：并发用户≥50时，页面响应≤3秒；</w:t>
      </w:r>
    </w:p>
    <w:p w14:paraId="2F93BBB1">
      <w:pPr>
        <w:keepNext w:val="0"/>
        <w:keepLines/>
        <w:pageBreakBefore w:val="0"/>
        <w:widowControl/>
        <w:numPr>
          <w:ilvl w:val="0"/>
          <w:numId w:val="26"/>
        </w:numPr>
        <w:shd w:val="clear"/>
        <w:kinsoku/>
        <w:wordWrap/>
        <w:overflowPunct/>
        <w:topLinePunct w:val="0"/>
        <w:autoSpaceDE/>
        <w:autoSpaceDN/>
        <w:bidi w:val="0"/>
        <w:adjustRightInd/>
        <w:snapToGrid/>
        <w:spacing w:after="0" w:line="360" w:lineRule="auto"/>
        <w:ind w:left="420" w:leftChars="0" w:hanging="420"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文档验收：交付全套操作手册、运维手册、接口文档、实施记录；</w:t>
      </w:r>
    </w:p>
    <w:p w14:paraId="3C1A6D80">
      <w:pPr>
        <w:keepNext w:val="0"/>
        <w:keepLines/>
        <w:pageBreakBefore w:val="0"/>
        <w:widowControl/>
        <w:numPr>
          <w:ilvl w:val="0"/>
          <w:numId w:val="26"/>
        </w:numPr>
        <w:shd w:val="clear"/>
        <w:kinsoku/>
        <w:wordWrap/>
        <w:overflowPunct/>
        <w:topLinePunct w:val="0"/>
        <w:autoSpaceDE/>
        <w:autoSpaceDN/>
        <w:bidi w:val="0"/>
        <w:adjustRightInd/>
        <w:snapToGrid/>
        <w:spacing w:after="0" w:line="360" w:lineRule="auto"/>
        <w:ind w:left="420" w:leftChars="0" w:hanging="420"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培训验收：参训人员实操考核通过率≥95%。</w:t>
      </w:r>
      <w:r>
        <w:rPr>
          <w:rFonts w:hint="eastAsia" w:ascii="仿宋" w:hAnsi="仿宋" w:eastAsia="仿宋" w:cs="仿宋"/>
          <w:sz w:val="24"/>
          <w:highlight w:val="none"/>
          <w:lang w:eastAsia="zh-CN"/>
        </w:rPr>
        <w:t>；</w:t>
      </w:r>
    </w:p>
    <w:p w14:paraId="2DF0E2FF">
      <w:pPr>
        <w:keepNext w:val="0"/>
        <w:keepLines/>
        <w:pageBreakBefore w:val="0"/>
        <w:widowControl/>
        <w:numPr>
          <w:ilvl w:val="0"/>
          <w:numId w:val="25"/>
        </w:numPr>
        <w:shd w:val="clear"/>
        <w:kinsoku/>
        <w:wordWrap/>
        <w:overflowPunct/>
        <w:topLinePunct w:val="0"/>
        <w:autoSpaceDE/>
        <w:autoSpaceDN/>
        <w:bidi w:val="0"/>
        <w:adjustRightInd/>
        <w:snapToGrid/>
        <w:spacing w:after="0" w:line="360" w:lineRule="auto"/>
        <w:ind w:left="720" w:leftChars="0" w:hanging="360" w:firstLineChars="0"/>
        <w:textAlignment w:val="auto"/>
        <w:rPr>
          <w:rFonts w:hint="eastAsia" w:ascii="仿宋" w:hAnsi="仿宋" w:eastAsia="仿宋" w:cs="仿宋"/>
          <w:sz w:val="24"/>
          <w:highlight w:val="none"/>
        </w:rPr>
      </w:pPr>
      <w:r>
        <w:rPr>
          <w:rFonts w:hint="eastAsia" w:ascii="仿宋" w:hAnsi="仿宋" w:eastAsia="仿宋" w:cs="仿宋"/>
          <w:i w:val="0"/>
          <w:iCs w:val="0"/>
          <w:caps w:val="0"/>
          <w:color w:val="auto"/>
          <w:spacing w:val="0"/>
          <w:sz w:val="24"/>
          <w:szCs w:val="24"/>
          <w:highlight w:val="none"/>
          <w:shd w:val="clear" w:fill="auto"/>
        </w:rPr>
        <w:t>验收合格由双方签署《项目验收报告》</w:t>
      </w:r>
      <w:r>
        <w:rPr>
          <w:rFonts w:hint="eastAsia" w:ascii="仿宋" w:hAnsi="仿宋" w:eastAsia="仿宋" w:cs="仿宋"/>
          <w:i w:val="0"/>
          <w:iCs w:val="0"/>
          <w:caps w:val="0"/>
          <w:spacing w:val="0"/>
          <w:sz w:val="24"/>
          <w:szCs w:val="24"/>
          <w:highlight w:val="none"/>
          <w:shd w:val="clear"/>
          <w:lang w:eastAsia="zh-CN"/>
        </w:rPr>
        <w:t>。</w:t>
      </w:r>
    </w:p>
    <w:p w14:paraId="5151396A">
      <w:pPr>
        <w:keepNext w:val="0"/>
        <w:keepLines/>
        <w:widowControl/>
        <w:numPr>
          <w:ilvl w:val="0"/>
          <w:numId w:val="21"/>
        </w:numPr>
        <w:shd w:val="clear"/>
        <w:tabs>
          <w:tab w:val="left" w:pos="720"/>
        </w:tabs>
        <w:adjustRightInd w:val="0"/>
        <w:spacing w:before="312" w:after="120" w:line="360" w:lineRule="auto"/>
        <w:jc w:val="left"/>
        <w:textAlignment w:val="baseline"/>
        <w:outlineLvl w:val="1"/>
        <w:rPr>
          <w:rFonts w:hint="eastAsia" w:ascii="仿宋" w:hAnsi="仿宋" w:eastAsia="仿宋" w:cs="仿宋"/>
          <w:b/>
          <w:kern w:val="0"/>
          <w:sz w:val="24"/>
          <w:highlight w:val="none"/>
        </w:rPr>
      </w:pPr>
      <w:bookmarkStart w:id="186" w:name="_Toc18355"/>
      <w:bookmarkStart w:id="187" w:name="_Toc16137"/>
      <w:bookmarkStart w:id="188" w:name="_Toc28479"/>
      <w:bookmarkStart w:id="189" w:name="_Toc32408"/>
      <w:bookmarkStart w:id="190" w:name="_Toc21362"/>
      <w:bookmarkStart w:id="191" w:name="_Toc9016"/>
      <w:bookmarkStart w:id="192" w:name="_Toc21738"/>
      <w:r>
        <w:rPr>
          <w:rFonts w:hint="eastAsia" w:ascii="仿宋" w:hAnsi="仿宋" w:eastAsia="仿宋" w:cs="仿宋"/>
          <w:b/>
          <w:kern w:val="0"/>
          <w:sz w:val="24"/>
          <w:highlight w:val="none"/>
        </w:rPr>
        <w:t>服务要求</w:t>
      </w:r>
      <w:bookmarkEnd w:id="186"/>
      <w:bookmarkEnd w:id="187"/>
      <w:bookmarkEnd w:id="188"/>
      <w:bookmarkEnd w:id="189"/>
      <w:bookmarkEnd w:id="190"/>
      <w:bookmarkEnd w:id="191"/>
      <w:bookmarkEnd w:id="192"/>
    </w:p>
    <w:p w14:paraId="28EE4A7E">
      <w:pPr>
        <w:keepNext w:val="0"/>
        <w:keepLines/>
        <w:pageBreakBefore w:val="0"/>
        <w:widowControl/>
        <w:numPr>
          <w:ilvl w:val="0"/>
          <w:numId w:val="27"/>
        </w:numPr>
        <w:shd w:val="clear"/>
        <w:kinsoku/>
        <w:wordWrap/>
        <w:overflowPunct/>
        <w:topLinePunct w:val="0"/>
        <w:autoSpaceDE/>
        <w:autoSpaceDN/>
        <w:bidi w:val="0"/>
        <w:adjustRightInd/>
        <w:snapToGrid/>
        <w:spacing w:after="0" w:line="360" w:lineRule="auto"/>
        <w:ind w:left="720" w:leftChars="0" w:hanging="360"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服务期限:免费质保期至少1年(自验收合格之日起)，含系统维护、版本升级、问题处理，不得另行收费。</w:t>
      </w:r>
    </w:p>
    <w:p w14:paraId="3FC52EE6">
      <w:pPr>
        <w:keepNext w:val="0"/>
        <w:keepLines/>
        <w:pageBreakBefore w:val="0"/>
        <w:widowControl/>
        <w:numPr>
          <w:ilvl w:val="0"/>
          <w:numId w:val="27"/>
        </w:numPr>
        <w:shd w:val="clear"/>
        <w:kinsoku/>
        <w:wordWrap/>
        <w:overflowPunct/>
        <w:topLinePunct w:val="0"/>
        <w:autoSpaceDE/>
        <w:autoSpaceDN/>
        <w:bidi w:val="0"/>
        <w:adjustRightInd/>
        <w:snapToGrid/>
        <w:spacing w:after="0" w:line="360" w:lineRule="auto"/>
        <w:ind w:left="720" w:leftChars="0" w:hanging="360"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响应时效:7×</w:t>
      </w:r>
      <w:r>
        <w:rPr>
          <w:rFonts w:hint="eastAsia" w:ascii="仿宋" w:hAnsi="仿宋" w:eastAsia="仿宋" w:cs="仿宋"/>
          <w:sz w:val="24"/>
          <w:highlight w:val="none"/>
          <w:lang w:val="en-US" w:eastAsia="zh-CN"/>
        </w:rPr>
        <w:t>24</w:t>
      </w:r>
      <w:r>
        <w:rPr>
          <w:rFonts w:hint="eastAsia" w:ascii="仿宋" w:hAnsi="仿宋" w:eastAsia="仿宋" w:cs="仿宋"/>
          <w:sz w:val="24"/>
          <w:highlight w:val="none"/>
        </w:rPr>
        <w:t>小时技术支持，重大问题2小时响应，一般问题24小时解决。</w:t>
      </w:r>
    </w:p>
    <w:p w14:paraId="7114FABE">
      <w:pPr>
        <w:keepNext w:val="0"/>
        <w:keepLines/>
        <w:pageBreakBefore w:val="0"/>
        <w:widowControl/>
        <w:numPr>
          <w:ilvl w:val="0"/>
          <w:numId w:val="27"/>
        </w:numPr>
        <w:shd w:val="clear"/>
        <w:kinsoku/>
        <w:wordWrap/>
        <w:overflowPunct/>
        <w:topLinePunct w:val="0"/>
        <w:autoSpaceDE/>
        <w:autoSpaceDN/>
        <w:bidi w:val="0"/>
        <w:adjustRightInd/>
        <w:snapToGrid/>
        <w:spacing w:after="0" w:line="360" w:lineRule="auto"/>
        <w:ind w:left="720" w:leftChars="0" w:hanging="360" w:firstLineChars="0"/>
        <w:textAlignment w:val="auto"/>
        <w:rPr>
          <w:rFonts w:hint="eastAsia" w:ascii="仿宋" w:hAnsi="仿宋" w:eastAsia="仿宋" w:cs="仿宋"/>
          <w:sz w:val="24"/>
          <w:szCs w:val="24"/>
          <w:highlight w:val="none"/>
        </w:rPr>
      </w:pPr>
      <w:r>
        <w:rPr>
          <w:rFonts w:hint="eastAsia" w:ascii="仿宋" w:hAnsi="仿宋" w:eastAsia="仿宋" w:cs="仿宋"/>
          <w:sz w:val="24"/>
          <w:highlight w:val="none"/>
        </w:rPr>
        <w:t>本地化服务:提供本地团队快速响应服务，质保期内每</w:t>
      </w:r>
      <w:r>
        <w:rPr>
          <w:rFonts w:hint="eastAsia" w:ascii="仿宋" w:hAnsi="仿宋" w:eastAsia="仿宋" w:cs="仿宋"/>
          <w:sz w:val="24"/>
          <w:highlight w:val="none"/>
          <w:lang w:val="en-US" w:eastAsia="zh-CN"/>
        </w:rPr>
        <w:t>年</w:t>
      </w:r>
      <w:r>
        <w:rPr>
          <w:rFonts w:hint="eastAsia" w:ascii="仿宋" w:hAnsi="仿宋" w:eastAsia="仿宋" w:cs="仿宋"/>
          <w:sz w:val="24"/>
          <w:highlight w:val="none"/>
        </w:rPr>
        <w:t>至少开展1次免费巡检</w:t>
      </w:r>
      <w:r>
        <w:rPr>
          <w:rFonts w:hint="eastAsia" w:ascii="仿宋" w:hAnsi="仿宋" w:eastAsia="仿宋" w:cs="仿宋"/>
          <w:sz w:val="24"/>
          <w:szCs w:val="24"/>
          <w:highlight w:val="none"/>
        </w:rPr>
        <w:t>。</w:t>
      </w:r>
    </w:p>
    <w:p w14:paraId="085297D5">
      <w:pPr>
        <w:keepNext w:val="0"/>
        <w:keepLines/>
        <w:pageBreakBefore w:val="0"/>
        <w:widowControl/>
        <w:numPr>
          <w:ilvl w:val="0"/>
          <w:numId w:val="27"/>
        </w:numPr>
        <w:shd w:val="clear"/>
        <w:kinsoku/>
        <w:wordWrap/>
        <w:overflowPunct/>
        <w:topLinePunct w:val="0"/>
        <w:autoSpaceDE/>
        <w:autoSpaceDN/>
        <w:bidi w:val="0"/>
        <w:adjustRightInd/>
        <w:snapToGrid/>
        <w:spacing w:after="0" w:line="360" w:lineRule="auto"/>
        <w:ind w:left="720" w:leftChars="0" w:hanging="360" w:firstLineChars="0"/>
        <w:textAlignment w:val="auto"/>
        <w:rPr>
          <w:rFonts w:hint="eastAsia" w:ascii="仿宋" w:hAnsi="仿宋" w:eastAsia="仿宋" w:cs="仿宋"/>
          <w:sz w:val="24"/>
          <w:szCs w:val="24"/>
          <w:highlight w:val="none"/>
        </w:rPr>
      </w:pPr>
      <w:r>
        <w:rPr>
          <w:rFonts w:hint="eastAsia" w:ascii="仿宋" w:hAnsi="仿宋" w:eastAsia="仿宋" w:cs="仿宋"/>
          <w:sz w:val="24"/>
          <w:highlight w:val="none"/>
        </w:rPr>
        <w:t>政策更新保障：服务</w:t>
      </w:r>
      <w:r>
        <w:rPr>
          <w:rFonts w:hint="eastAsia" w:ascii="仿宋" w:hAnsi="仿宋" w:eastAsia="仿宋" w:cs="仿宋"/>
          <w:sz w:val="24"/>
          <w:highlight w:val="none"/>
          <w:lang w:val="en-US" w:eastAsia="zh-CN"/>
        </w:rPr>
        <w:t>期</w:t>
      </w:r>
      <w:r>
        <w:rPr>
          <w:rFonts w:hint="eastAsia" w:ascii="仿宋" w:hAnsi="仿宋" w:eastAsia="仿宋" w:cs="仿宋"/>
          <w:sz w:val="24"/>
          <w:highlight w:val="none"/>
        </w:rPr>
        <w:t>内，若因国家或地方政策调整、指标更新、数据上报要求变化等需修改系统功能，中标方需免费提供技术支持与配置调整。</w:t>
      </w:r>
    </w:p>
    <w:p w14:paraId="51642EF8">
      <w:pPr>
        <w:keepNext w:val="0"/>
        <w:keepLines/>
        <w:pageBreakBefore w:val="0"/>
        <w:widowControl/>
        <w:numPr>
          <w:ilvl w:val="0"/>
          <w:numId w:val="27"/>
        </w:numPr>
        <w:shd w:val="clear"/>
        <w:kinsoku/>
        <w:wordWrap/>
        <w:overflowPunct/>
        <w:topLinePunct w:val="0"/>
        <w:autoSpaceDE/>
        <w:autoSpaceDN/>
        <w:bidi w:val="0"/>
        <w:adjustRightInd/>
        <w:snapToGrid/>
        <w:spacing w:after="0" w:line="360" w:lineRule="auto"/>
        <w:ind w:left="720" w:leftChars="0" w:hanging="360" w:firstLineChars="0"/>
        <w:textAlignment w:val="auto"/>
        <w:rPr>
          <w:rFonts w:hint="eastAsia" w:ascii="仿宋" w:hAnsi="仿宋" w:eastAsia="仿宋" w:cs="仿宋"/>
          <w:sz w:val="24"/>
          <w:szCs w:val="24"/>
          <w:highlight w:val="none"/>
        </w:rPr>
      </w:pPr>
      <w:r>
        <w:rPr>
          <w:rFonts w:hint="eastAsia" w:ascii="仿宋" w:hAnsi="仿宋" w:eastAsia="仿宋" w:cs="仿宋"/>
          <w:sz w:val="24"/>
          <w:highlight w:val="none"/>
        </w:rPr>
        <w:t>售后与升级：服务</w:t>
      </w:r>
      <w:r>
        <w:rPr>
          <w:rFonts w:hint="eastAsia" w:ascii="仿宋" w:hAnsi="仿宋" w:eastAsia="仿宋" w:cs="仿宋"/>
          <w:sz w:val="24"/>
          <w:highlight w:val="none"/>
          <w:lang w:val="en-US" w:eastAsia="zh-CN"/>
        </w:rPr>
        <w:t>期</w:t>
      </w:r>
      <w:r>
        <w:rPr>
          <w:rFonts w:hint="eastAsia" w:ascii="仿宋" w:hAnsi="仿宋" w:eastAsia="仿宋" w:cs="仿宋"/>
          <w:sz w:val="24"/>
          <w:highlight w:val="none"/>
        </w:rPr>
        <w:t>内，若因医院业务调整（如新增感染监测指标、新增传染病报告卡类型、调整直报要求）需修改系统功能，中标方需免费提供技术支持与配置调整；若医院HIS/LIS/EMR等系统更换或升级导致接口变动，免费配合。</w:t>
      </w:r>
    </w:p>
    <w:bookmarkEnd w:id="185"/>
    <w:p w14:paraId="0270DD74">
      <w:pPr>
        <w:keepNext w:val="0"/>
        <w:keepLines/>
        <w:widowControl/>
        <w:numPr>
          <w:ilvl w:val="0"/>
          <w:numId w:val="21"/>
        </w:numPr>
        <w:shd w:val="clear"/>
        <w:tabs>
          <w:tab w:val="left" w:pos="720"/>
        </w:tabs>
        <w:adjustRightInd w:val="0"/>
        <w:spacing w:before="312" w:after="120" w:line="360" w:lineRule="auto"/>
        <w:jc w:val="left"/>
        <w:textAlignment w:val="baseline"/>
        <w:outlineLvl w:val="1"/>
        <w:rPr>
          <w:rFonts w:hint="eastAsia" w:ascii="仿宋" w:hAnsi="仿宋" w:eastAsia="仿宋" w:cs="仿宋"/>
          <w:b/>
          <w:bCs/>
          <w:sz w:val="24"/>
          <w:szCs w:val="24"/>
          <w:highlight w:val="none"/>
          <w:lang w:val="en-US" w:eastAsia="zh-CN"/>
        </w:rPr>
      </w:pPr>
      <w:bookmarkStart w:id="193" w:name="_Toc16093"/>
      <w:bookmarkStart w:id="194" w:name="_Toc19102"/>
      <w:bookmarkStart w:id="195" w:name="_Toc9765"/>
      <w:bookmarkStart w:id="196" w:name="_Toc10402"/>
      <w:bookmarkStart w:id="197" w:name="_Toc32375"/>
      <w:bookmarkStart w:id="198" w:name="_Toc23204"/>
      <w:r>
        <w:rPr>
          <w:rFonts w:hint="eastAsia" w:ascii="仿宋" w:hAnsi="仿宋" w:eastAsia="仿宋" w:cs="仿宋"/>
          <w:b/>
          <w:bCs/>
          <w:sz w:val="24"/>
          <w:szCs w:val="24"/>
          <w:highlight w:val="none"/>
          <w:lang w:val="en-US" w:eastAsia="zh-CN"/>
        </w:rPr>
        <w:t>违约责任</w:t>
      </w:r>
      <w:bookmarkEnd w:id="193"/>
      <w:bookmarkEnd w:id="194"/>
      <w:bookmarkEnd w:id="195"/>
      <w:r>
        <w:rPr>
          <w:rFonts w:hint="eastAsia" w:ascii="仿宋" w:hAnsi="仿宋" w:eastAsia="仿宋" w:cs="仿宋"/>
          <w:sz w:val="24"/>
          <w:highlight w:val="none"/>
          <w:lang w:val="en-US" w:eastAsia="zh-CN"/>
        </w:rPr>
        <w:t>（</w:t>
      </w:r>
      <w:r>
        <w:rPr>
          <w:rFonts w:hint="eastAsia" w:ascii="仿宋" w:hAnsi="仿宋" w:eastAsia="仿宋" w:cs="仿宋"/>
          <w:b/>
          <w:bCs/>
          <w:sz w:val="24"/>
          <w:highlight w:val="none"/>
          <w:lang w:val="en-US" w:eastAsia="zh-CN"/>
        </w:rPr>
        <w:t>合同签署时可进行协商</w:t>
      </w:r>
      <w:r>
        <w:rPr>
          <w:rFonts w:hint="eastAsia" w:ascii="仿宋" w:hAnsi="仿宋" w:eastAsia="仿宋" w:cs="仿宋"/>
          <w:sz w:val="24"/>
          <w:highlight w:val="none"/>
          <w:lang w:val="en-US" w:eastAsia="zh-CN"/>
        </w:rPr>
        <w:t>）</w:t>
      </w:r>
      <w:bookmarkEnd w:id="196"/>
      <w:bookmarkEnd w:id="197"/>
      <w:bookmarkEnd w:id="198"/>
    </w:p>
    <w:p w14:paraId="2C4986B2">
      <w:pPr>
        <w:keepLines/>
        <w:widowControl/>
        <w:numPr>
          <w:ilvl w:val="1"/>
          <w:numId w:val="28"/>
        </w:numPr>
        <w:shd w:val="clear"/>
        <w:tabs>
          <w:tab w:val="clear" w:pos="0"/>
        </w:tabs>
        <w:spacing w:line="360" w:lineRule="auto"/>
        <w:ind w:left="567" w:leftChars="0" w:hanging="147" w:firstLineChars="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卖方违约责任的承担方式和计算方法：</w:t>
      </w:r>
    </w:p>
    <w:tbl>
      <w:tblPr>
        <w:tblStyle w:val="19"/>
        <w:tblW w:w="105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65"/>
        <w:gridCol w:w="6272"/>
      </w:tblGrid>
      <w:tr w14:paraId="7F05C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E6743">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违约情形</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12CC">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违约责任</w:t>
            </w:r>
          </w:p>
        </w:tc>
      </w:tr>
      <w:tr w14:paraId="55580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4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F86D">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逾期交付/实施：逾期开工超过15日，或关键节点滞后超过30日</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69C0C">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每逾期1日，向买方支付合同总价款0.05%的违约金；逾期超过60日仍未整改的，买方有权单方解除合同，卖方除支付前述违约金外，还需额外支付合同总价30%的赔偿金，并退还买方已支付的全部款项。</w:t>
            </w:r>
          </w:p>
        </w:tc>
      </w:tr>
      <w:tr w14:paraId="1EA98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4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9B7D">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功能不符合要求：已完成功能不符合招标文件第三章强制性要求（标记</w:t>
            </w:r>
            <w:r>
              <w:rPr>
                <w:rFonts w:hint="eastAsia" w:ascii="仿宋" w:hAnsi="仿宋" w:eastAsia="仿宋" w:cs="仿宋"/>
                <w:i w:val="0"/>
                <w:iCs w:val="0"/>
                <w:color w:val="0F1115"/>
                <w:kern w:val="0"/>
                <w:sz w:val="24"/>
                <w:szCs w:val="24"/>
                <w:u w:val="none"/>
                <w:lang w:val="en-US" w:eastAsia="zh-CN" w:bidi="ar"/>
              </w:rPr>
              <w:t>⭐⭐</w:t>
            </w:r>
            <w:r>
              <w:rPr>
                <w:rFonts w:hint="eastAsia" w:ascii="仿宋" w:hAnsi="仿宋" w:eastAsia="仿宋" w:cs="仿宋"/>
                <w:i w:val="0"/>
                <w:iCs w:val="0"/>
                <w:caps w:val="0"/>
                <w:color w:val="0F1115"/>
                <w:spacing w:val="0"/>
                <w:kern w:val="0"/>
                <w:sz w:val="24"/>
                <w:szCs w:val="24"/>
                <w:lang w:val="en-US" w:eastAsia="zh-CN" w:bidi="ar"/>
              </w:rPr>
              <w:t>/</w:t>
            </w:r>
            <w:r>
              <w:rPr>
                <w:rFonts w:hint="eastAsia" w:ascii="仿宋" w:hAnsi="仿宋" w:eastAsia="仿宋" w:cs="仿宋"/>
                <w:i w:val="0"/>
                <w:iCs w:val="0"/>
                <w:color w:val="0F1115"/>
                <w:kern w:val="0"/>
                <w:sz w:val="24"/>
                <w:szCs w:val="24"/>
                <w:u w:val="none"/>
                <w:lang w:val="en-US" w:eastAsia="zh-CN" w:bidi="ar"/>
              </w:rPr>
              <w:t>⭐</w:t>
            </w:r>
            <w:r>
              <w:rPr>
                <w:rFonts w:hint="eastAsia" w:ascii="仿宋" w:hAnsi="仿宋" w:eastAsia="仿宋" w:cs="仿宋"/>
                <w:i w:val="0"/>
                <w:iCs w:val="0"/>
                <w:caps w:val="0"/>
                <w:color w:val="0F1115"/>
                <w:spacing w:val="0"/>
                <w:kern w:val="0"/>
                <w:sz w:val="24"/>
                <w:szCs w:val="24"/>
                <w:lang w:val="en-US" w:eastAsia="zh-CN" w:bidi="ar"/>
              </w:rPr>
              <w:t>条款）且拒绝整改</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3B465">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买方有权要求卖方在10个工作日内无偿整改至达标；逾期未整改的，买方有权委托第三方整改，所有费用由卖方承担，同时卖方需向买方支付合同总额20%的违约金。</w:t>
            </w:r>
          </w:p>
        </w:tc>
      </w:tr>
      <w:tr w14:paraId="62BF7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4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E9CBE">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对接/运行故障：对接HIS/LIS等系统失败、或数据错乱导致医疗秩序混乱；系统上线后月度故障≥3次</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B7B9C">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卖方需立即启动应急处置，2小时内响应、24小时内恢复系统正常运行，赔偿买方因此产生的全部直接损失（含患者索赔、业务中断损失等）；同时支付合同总额10%的违约金，拒不整改的，买方有权解除合同，卖方退还已收全部款项并承担所有后续损失。</w:t>
            </w:r>
          </w:p>
        </w:tc>
      </w:tr>
      <w:tr w14:paraId="55ABB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jc w:val="center"/>
        </w:trPr>
        <w:tc>
          <w:tcPr>
            <w:tcW w:w="4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E226B">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服务违约：服务期内拒绝适配医院业务流程调整（如新增科室、监测指标、HIS系统升级导致的接口变动）；未按约定提供7×24小时技术支持、重大问题2小时未响应/一般问题24小时未解决</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C28F8">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每次支付1000元违约金，并限期完成适配/服务整改；拒不履行的，买方有权另行聘请第三方提供服务，所有费用由卖方承担。</w:t>
            </w:r>
          </w:p>
        </w:tc>
      </w:tr>
      <w:tr w14:paraId="4F5BA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4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5C649">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转包/违法分包：未经买方书面同意将项目转包、违法分包</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0FDDA">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买方有权立即解除合同，卖方支付5万元违约金，退还已收全部款项，并赔偿买方因此产生的所有损失。</w:t>
            </w:r>
          </w:p>
        </w:tc>
      </w:tr>
      <w:tr w14:paraId="4DA3E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4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BF651">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投标材料造假：投标文件中的资质、案例、知识产权证明等材料存在虚假、伪造情形</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A7CAD">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取消中标资格，卖方赔偿买方因此产生的一切损失（含重新招标的差价、工期延误损失等）。</w:t>
            </w:r>
          </w:p>
        </w:tc>
      </w:tr>
      <w:tr w14:paraId="4C2C3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4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63BA">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数据泄露：泄露患者隐私、医院业务数据等保密信息</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7513">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aps w:val="0"/>
                <w:color w:val="0F1115"/>
                <w:spacing w:val="0"/>
                <w:kern w:val="0"/>
                <w:sz w:val="24"/>
                <w:szCs w:val="24"/>
                <w:lang w:val="en-US" w:eastAsia="zh-CN" w:bidi="ar"/>
              </w:rPr>
              <w:t>卖方承担全部法律责任，支付10万元违约金，赔偿买方因此产生的所有直接及间接损失（含患者索赔、行政处罚、商誉损失等）。</w:t>
            </w:r>
          </w:p>
        </w:tc>
      </w:tr>
    </w:tbl>
    <w:p w14:paraId="19BB41AC">
      <w:pPr>
        <w:keepLines/>
        <w:widowControl/>
        <w:numPr>
          <w:ilvl w:val="-1"/>
          <w:numId w:val="0"/>
        </w:numPr>
        <w:shd w:val="clear"/>
        <w:spacing w:line="360" w:lineRule="auto"/>
        <w:ind w:left="420" w:leftChars="0" w:firstLine="0" w:firstLineChars="0"/>
        <w:rPr>
          <w:rFonts w:hint="eastAsia" w:ascii="仿宋" w:hAnsi="仿宋" w:eastAsia="仿宋" w:cs="仿宋"/>
          <w:sz w:val="24"/>
          <w:highlight w:val="none"/>
          <w:lang w:val="en-US" w:eastAsia="zh-CN"/>
        </w:rPr>
      </w:pPr>
    </w:p>
    <w:p w14:paraId="5FF89FC9">
      <w:pPr>
        <w:keepNext w:val="0"/>
        <w:keepLines/>
        <w:pageBreakBefore w:val="0"/>
        <w:widowControl/>
        <w:numPr>
          <w:ilvl w:val="1"/>
          <w:numId w:val="28"/>
        </w:numPr>
        <w:shd w:val="clear"/>
        <w:tabs>
          <w:tab w:val="clear" w:pos="0"/>
        </w:tabs>
        <w:kinsoku/>
        <w:wordWrap/>
        <w:overflowPunct/>
        <w:topLinePunct w:val="0"/>
        <w:autoSpaceDE/>
        <w:autoSpaceDN/>
        <w:bidi w:val="0"/>
        <w:adjustRightInd/>
        <w:snapToGrid/>
        <w:spacing w:line="360" w:lineRule="auto"/>
        <w:ind w:left="567" w:leftChars="0" w:hanging="147" w:firstLineChars="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关于卖方违约解除合同的特别约定：</w:t>
      </w:r>
    </w:p>
    <w:p w14:paraId="3CB869CD">
      <w:pPr>
        <w:keepNext w:val="0"/>
        <w:keepLines/>
        <w:pageBreakBefore w:val="0"/>
        <w:widowControl/>
        <w:shd w:val="clear"/>
        <w:kinsoku/>
        <w:wordWrap/>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sz w:val="24"/>
          <w:highlight w:val="none"/>
        </w:rPr>
      </w:pPr>
      <w:r>
        <w:rPr>
          <w:rFonts w:hint="eastAsia" w:ascii="仿宋" w:hAnsi="仿宋" w:eastAsia="仿宋" w:cs="仿宋"/>
          <w:sz w:val="24"/>
          <w:highlight w:val="none"/>
        </w:rPr>
        <w:t>卖方发生下列任一情形，买方发出书面通知后14日内未整改的，有权单方解除合同：</w:t>
      </w:r>
    </w:p>
    <w:p w14:paraId="17C680EC">
      <w:pPr>
        <w:keepNext w:val="0"/>
        <w:keepLines/>
        <w:pageBreakBefore w:val="0"/>
        <w:widowControl/>
        <w:numPr>
          <w:ilvl w:val="0"/>
          <w:numId w:val="29"/>
        </w:numPr>
        <w:shd w:val="clear"/>
        <w:kinsoku/>
        <w:wordWrap/>
        <w:overflowPunct/>
        <w:topLinePunct w:val="0"/>
        <w:autoSpaceDE/>
        <w:autoSpaceDN/>
        <w:bidi w:val="0"/>
        <w:adjustRightInd/>
        <w:snapToGrid/>
        <w:spacing w:line="360" w:lineRule="auto"/>
        <w:ind w:left="425" w:leftChars="0" w:firstLine="415" w:firstLineChars="0"/>
        <w:textAlignment w:val="auto"/>
        <w:outlineLvl w:val="9"/>
        <w:rPr>
          <w:rFonts w:hint="eastAsia" w:ascii="仿宋" w:hAnsi="仿宋" w:eastAsia="仿宋" w:cs="仿宋"/>
          <w:sz w:val="24"/>
          <w:highlight w:val="none"/>
        </w:rPr>
      </w:pPr>
      <w:r>
        <w:rPr>
          <w:rFonts w:hint="eastAsia" w:ascii="仿宋" w:hAnsi="仿宋" w:eastAsia="仿宋" w:cs="仿宋"/>
          <w:sz w:val="24"/>
          <w:highlight w:val="none"/>
        </w:rPr>
        <w:t>明确表示或以行为表明不履行合同主要义务；</w:t>
      </w:r>
    </w:p>
    <w:p w14:paraId="69909C73">
      <w:pPr>
        <w:keepNext w:val="0"/>
        <w:keepLines/>
        <w:pageBreakBefore w:val="0"/>
        <w:widowControl/>
        <w:numPr>
          <w:ilvl w:val="0"/>
          <w:numId w:val="29"/>
        </w:numPr>
        <w:shd w:val="clear"/>
        <w:kinsoku/>
        <w:wordWrap/>
        <w:overflowPunct/>
        <w:topLinePunct w:val="0"/>
        <w:autoSpaceDE/>
        <w:autoSpaceDN/>
        <w:bidi w:val="0"/>
        <w:adjustRightInd/>
        <w:snapToGrid/>
        <w:spacing w:line="360" w:lineRule="auto"/>
        <w:ind w:left="425" w:leftChars="0" w:firstLine="415" w:firstLineChars="0"/>
        <w:textAlignment w:val="auto"/>
        <w:outlineLvl w:val="9"/>
        <w:rPr>
          <w:rFonts w:hint="eastAsia" w:ascii="仿宋" w:hAnsi="仿宋" w:eastAsia="仿宋" w:cs="仿宋"/>
          <w:sz w:val="24"/>
          <w:highlight w:val="none"/>
        </w:rPr>
      </w:pPr>
      <w:r>
        <w:rPr>
          <w:rFonts w:hint="eastAsia" w:ascii="仿宋" w:hAnsi="仿宋" w:eastAsia="仿宋" w:cs="仿宋"/>
          <w:sz w:val="24"/>
          <w:highlight w:val="none"/>
        </w:rPr>
        <w:t>逾期开工超过15日，或关键节点滞后超过30日；</w:t>
      </w:r>
    </w:p>
    <w:p w14:paraId="33923DD4">
      <w:pPr>
        <w:keepNext w:val="0"/>
        <w:keepLines/>
        <w:pageBreakBefore w:val="0"/>
        <w:widowControl/>
        <w:numPr>
          <w:ilvl w:val="0"/>
          <w:numId w:val="29"/>
        </w:numPr>
        <w:shd w:val="clear"/>
        <w:kinsoku/>
        <w:wordWrap/>
        <w:overflowPunct/>
        <w:topLinePunct w:val="0"/>
        <w:autoSpaceDE/>
        <w:autoSpaceDN/>
        <w:bidi w:val="0"/>
        <w:adjustRightInd/>
        <w:snapToGrid/>
        <w:spacing w:line="360" w:lineRule="auto"/>
        <w:ind w:left="425" w:leftChars="0" w:firstLine="415" w:firstLineChars="0"/>
        <w:textAlignment w:val="auto"/>
        <w:outlineLvl w:val="9"/>
        <w:rPr>
          <w:rFonts w:hint="eastAsia" w:ascii="仿宋" w:hAnsi="仿宋" w:eastAsia="仿宋" w:cs="仿宋"/>
          <w:sz w:val="24"/>
          <w:highlight w:val="none"/>
        </w:rPr>
      </w:pPr>
      <w:r>
        <w:rPr>
          <w:rFonts w:hint="eastAsia" w:ascii="仿宋" w:hAnsi="仿宋" w:eastAsia="仿宋" w:cs="仿宋"/>
          <w:sz w:val="24"/>
          <w:highlight w:val="none"/>
        </w:rPr>
        <w:t>已完成功能不符合招标文件强制性要求且拒绝整改；</w:t>
      </w:r>
    </w:p>
    <w:p w14:paraId="5520C3EE">
      <w:pPr>
        <w:keepNext w:val="0"/>
        <w:keepLines/>
        <w:pageBreakBefore w:val="0"/>
        <w:widowControl/>
        <w:numPr>
          <w:ilvl w:val="0"/>
          <w:numId w:val="29"/>
        </w:numPr>
        <w:shd w:val="clear"/>
        <w:kinsoku/>
        <w:wordWrap/>
        <w:overflowPunct/>
        <w:topLinePunct w:val="0"/>
        <w:autoSpaceDE/>
        <w:autoSpaceDN/>
        <w:bidi w:val="0"/>
        <w:adjustRightInd/>
        <w:snapToGrid/>
        <w:spacing w:line="360" w:lineRule="auto"/>
        <w:ind w:left="425" w:leftChars="0" w:firstLine="415" w:firstLineChars="0"/>
        <w:textAlignment w:val="auto"/>
        <w:outlineLvl w:val="9"/>
        <w:rPr>
          <w:rFonts w:hint="eastAsia" w:ascii="仿宋" w:hAnsi="仿宋" w:eastAsia="仿宋" w:cs="仿宋"/>
          <w:sz w:val="24"/>
          <w:highlight w:val="none"/>
        </w:rPr>
      </w:pPr>
      <w:r>
        <w:rPr>
          <w:rFonts w:hint="eastAsia" w:ascii="仿宋" w:hAnsi="仿宋" w:eastAsia="仿宋" w:cs="仿宋"/>
          <w:sz w:val="24"/>
          <w:highlight w:val="none"/>
        </w:rPr>
        <w:t>将项目转包、违法分包；</w:t>
      </w:r>
    </w:p>
    <w:p w14:paraId="3E8B6A2D">
      <w:pPr>
        <w:keepNext w:val="0"/>
        <w:keepLines/>
        <w:pageBreakBefore w:val="0"/>
        <w:widowControl/>
        <w:numPr>
          <w:ilvl w:val="0"/>
          <w:numId w:val="29"/>
        </w:numPr>
        <w:shd w:val="clear"/>
        <w:kinsoku/>
        <w:wordWrap/>
        <w:overflowPunct/>
        <w:topLinePunct w:val="0"/>
        <w:autoSpaceDE/>
        <w:autoSpaceDN/>
        <w:bidi w:val="0"/>
        <w:adjustRightInd/>
        <w:snapToGrid/>
        <w:spacing w:line="360" w:lineRule="auto"/>
        <w:ind w:left="425" w:leftChars="0" w:firstLine="415" w:firstLineChars="0"/>
        <w:textAlignment w:val="auto"/>
        <w:outlineLvl w:val="9"/>
        <w:rPr>
          <w:rFonts w:hint="eastAsia" w:ascii="仿宋" w:hAnsi="仿宋" w:eastAsia="仿宋" w:cs="仿宋"/>
          <w:sz w:val="24"/>
          <w:highlight w:val="none"/>
        </w:rPr>
      </w:pPr>
      <w:r>
        <w:rPr>
          <w:rFonts w:hint="eastAsia" w:ascii="仿宋" w:hAnsi="仿宋" w:eastAsia="仿宋" w:cs="仿宋"/>
          <w:sz w:val="24"/>
          <w:highlight w:val="none"/>
        </w:rPr>
        <w:t>破产、丧失相关经营资质；</w:t>
      </w:r>
    </w:p>
    <w:p w14:paraId="7CDA39A6">
      <w:pPr>
        <w:keepNext w:val="0"/>
        <w:keepLines/>
        <w:pageBreakBefore w:val="0"/>
        <w:widowControl/>
        <w:numPr>
          <w:ilvl w:val="0"/>
          <w:numId w:val="29"/>
        </w:numPr>
        <w:shd w:val="clear"/>
        <w:kinsoku/>
        <w:wordWrap/>
        <w:overflowPunct/>
        <w:topLinePunct w:val="0"/>
        <w:autoSpaceDE/>
        <w:autoSpaceDN/>
        <w:bidi w:val="0"/>
        <w:adjustRightInd/>
        <w:snapToGrid/>
        <w:spacing w:line="360" w:lineRule="auto"/>
        <w:ind w:left="425" w:leftChars="0" w:firstLine="415" w:firstLineChars="0"/>
        <w:textAlignment w:val="auto"/>
        <w:outlineLvl w:val="9"/>
        <w:rPr>
          <w:rFonts w:hint="eastAsia" w:ascii="仿宋" w:hAnsi="仿宋" w:eastAsia="仿宋" w:cs="仿宋"/>
          <w:sz w:val="24"/>
          <w:highlight w:val="none"/>
        </w:rPr>
      </w:pPr>
      <w:r>
        <w:rPr>
          <w:rFonts w:hint="eastAsia" w:ascii="仿宋" w:hAnsi="仿宋" w:eastAsia="仿宋" w:cs="仿宋"/>
          <w:sz w:val="24"/>
          <w:highlight w:val="none"/>
        </w:rPr>
        <w:t>泄露患者数据、医院保密信息，情节严重。</w:t>
      </w:r>
    </w:p>
    <w:p w14:paraId="38232113">
      <w:pPr>
        <w:keepNext w:val="0"/>
        <w:keepLines/>
        <w:pageBreakBefore w:val="0"/>
        <w:widowControl/>
        <w:numPr>
          <w:ilvl w:val="1"/>
          <w:numId w:val="28"/>
        </w:numPr>
        <w:shd w:val="clear"/>
        <w:tabs>
          <w:tab w:val="clear" w:pos="0"/>
        </w:tabs>
        <w:kinsoku/>
        <w:wordWrap/>
        <w:overflowPunct/>
        <w:topLinePunct w:val="0"/>
        <w:autoSpaceDE/>
        <w:autoSpaceDN/>
        <w:bidi w:val="0"/>
        <w:adjustRightInd/>
        <w:snapToGrid/>
        <w:spacing w:line="360" w:lineRule="auto"/>
        <w:ind w:left="567" w:leftChars="0" w:hanging="147" w:firstLineChars="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违约赔偿范围</w:t>
      </w:r>
    </w:p>
    <w:p w14:paraId="7EE0569D">
      <w:pPr>
        <w:keepNext w:val="0"/>
        <w:keepLines/>
        <w:pageBreakBefore w:val="0"/>
        <w:widowControl/>
        <w:numPr>
          <w:ilvl w:val="0"/>
          <w:numId w:val="0"/>
        </w:numPr>
        <w:shd w:val="clear"/>
        <w:kinsoku/>
        <w:wordWrap/>
        <w:overflowPunct/>
        <w:topLinePunct w:val="0"/>
        <w:autoSpaceDE/>
        <w:autoSpaceDN/>
        <w:bidi w:val="0"/>
        <w:adjustRightInd/>
        <w:snapToGrid/>
        <w:spacing w:line="360" w:lineRule="auto"/>
        <w:ind w:leftChars="0"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卖方违约除支付违约金外，还应赔偿买方实际损失，包括但不限于：</w:t>
      </w:r>
    </w:p>
    <w:p w14:paraId="3CD8BDC5">
      <w:pPr>
        <w:keepNext w:val="0"/>
        <w:keepLines/>
        <w:pageBreakBefore w:val="0"/>
        <w:widowControl/>
        <w:numPr>
          <w:ilvl w:val="0"/>
          <w:numId w:val="30"/>
        </w:numPr>
        <w:shd w:val="clear"/>
        <w:kinsoku/>
        <w:wordWrap/>
        <w:overflowPunct/>
        <w:topLinePunct w:val="0"/>
        <w:autoSpaceDE/>
        <w:autoSpaceDN/>
        <w:bidi w:val="0"/>
        <w:adjustRightInd/>
        <w:snapToGrid/>
        <w:spacing w:line="360" w:lineRule="auto"/>
        <w:ind w:left="425" w:leftChars="0" w:firstLine="480" w:firstLineChars="200"/>
        <w:textAlignment w:val="auto"/>
        <w:outlineLvl w:val="9"/>
        <w:rPr>
          <w:rFonts w:hint="eastAsia" w:ascii="仿宋" w:hAnsi="仿宋" w:eastAsia="仿宋" w:cs="仿宋"/>
          <w:sz w:val="24"/>
          <w:highlight w:val="none"/>
        </w:rPr>
      </w:pPr>
      <w:r>
        <w:rPr>
          <w:rFonts w:hint="eastAsia" w:ascii="仿宋" w:hAnsi="仿宋" w:eastAsia="仿宋" w:cs="仿宋"/>
          <w:sz w:val="24"/>
          <w:highlight w:val="none"/>
        </w:rPr>
        <w:t>直接经济损失、患者索赔；</w:t>
      </w:r>
    </w:p>
    <w:p w14:paraId="51EF55F4">
      <w:pPr>
        <w:keepNext w:val="0"/>
        <w:keepLines/>
        <w:pageBreakBefore w:val="0"/>
        <w:widowControl/>
        <w:numPr>
          <w:ilvl w:val="0"/>
          <w:numId w:val="30"/>
        </w:numPr>
        <w:shd w:val="clear"/>
        <w:kinsoku/>
        <w:wordWrap/>
        <w:overflowPunct/>
        <w:topLinePunct w:val="0"/>
        <w:autoSpaceDE/>
        <w:autoSpaceDN/>
        <w:bidi w:val="0"/>
        <w:adjustRightInd/>
        <w:snapToGrid/>
        <w:spacing w:line="360" w:lineRule="auto"/>
        <w:ind w:left="425" w:leftChars="0" w:firstLine="480" w:firstLineChars="200"/>
        <w:textAlignment w:val="auto"/>
        <w:outlineLvl w:val="9"/>
        <w:rPr>
          <w:rFonts w:hint="eastAsia" w:ascii="仿宋" w:hAnsi="仿宋" w:eastAsia="仿宋" w:cs="仿宋"/>
          <w:sz w:val="24"/>
          <w:highlight w:val="none"/>
        </w:rPr>
      </w:pPr>
      <w:r>
        <w:rPr>
          <w:rFonts w:hint="eastAsia" w:ascii="仿宋" w:hAnsi="仿宋" w:eastAsia="仿宋" w:cs="仿宋"/>
          <w:sz w:val="24"/>
          <w:highlight w:val="none"/>
        </w:rPr>
        <w:t>第三方整改费用、数据恢复费用；</w:t>
      </w:r>
    </w:p>
    <w:p w14:paraId="678A6B3C">
      <w:pPr>
        <w:keepNext w:val="0"/>
        <w:keepLines/>
        <w:pageBreakBefore w:val="0"/>
        <w:widowControl/>
        <w:numPr>
          <w:ilvl w:val="0"/>
          <w:numId w:val="30"/>
        </w:numPr>
        <w:shd w:val="clear"/>
        <w:kinsoku/>
        <w:wordWrap/>
        <w:overflowPunct/>
        <w:topLinePunct w:val="0"/>
        <w:autoSpaceDE/>
        <w:autoSpaceDN/>
        <w:bidi w:val="0"/>
        <w:adjustRightInd/>
        <w:snapToGrid/>
        <w:spacing w:line="360" w:lineRule="auto"/>
        <w:ind w:left="425" w:leftChars="0" w:firstLine="480" w:firstLineChars="200"/>
        <w:textAlignment w:val="auto"/>
        <w:outlineLvl w:val="9"/>
        <w:rPr>
          <w:rFonts w:hint="eastAsia" w:ascii="仿宋" w:hAnsi="仿宋" w:eastAsia="仿宋" w:cs="仿宋"/>
          <w:sz w:val="24"/>
          <w:highlight w:val="none"/>
        </w:rPr>
      </w:pPr>
      <w:r>
        <w:rPr>
          <w:rFonts w:hint="eastAsia" w:ascii="仿宋" w:hAnsi="仿宋" w:eastAsia="仿宋" w:cs="仿宋"/>
          <w:sz w:val="24"/>
          <w:highlight w:val="none"/>
        </w:rPr>
        <w:t>诉讼费、仲裁费、律师费、公证费。</w:t>
      </w:r>
    </w:p>
    <w:p w14:paraId="40C5388A">
      <w:pPr>
        <w:keepNext w:val="0"/>
        <w:keepLines/>
        <w:pageBreakBefore w:val="0"/>
        <w:widowControl/>
        <w:numPr>
          <w:ilvl w:val="0"/>
          <w:numId w:val="0"/>
        </w:numPr>
        <w:shd w:val="clear"/>
        <w:kinsoku/>
        <w:wordWrap/>
        <w:overflowPunct/>
        <w:topLinePunct w:val="0"/>
        <w:autoSpaceDE/>
        <w:autoSpaceDN/>
        <w:bidi w:val="0"/>
        <w:adjustRightInd/>
        <w:snapToGrid/>
        <w:spacing w:line="360" w:lineRule="auto"/>
        <w:ind w:leftChars="0"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总赔偿额最高不超过合同总额的2倍。</w:t>
      </w:r>
      <w:r>
        <w:rPr>
          <w:rFonts w:hint="eastAsia" w:ascii="仿宋" w:hAnsi="仿宋" w:eastAsia="仿宋" w:cs="仿宋"/>
          <w:sz w:val="24"/>
          <w:highlight w:val="none"/>
          <w:lang w:val="en-US" w:eastAsia="zh-CN"/>
        </w:rPr>
        <w:br w:type="page"/>
      </w:r>
    </w:p>
    <w:p w14:paraId="2380121A">
      <w:pPr>
        <w:pStyle w:val="2"/>
        <w:keepNext w:val="0"/>
        <w:widowControl/>
        <w:shd w:val="clear"/>
        <w:jc w:val="center"/>
        <w:rPr>
          <w:rFonts w:hint="eastAsia" w:ascii="仿宋" w:hAnsi="仿宋" w:eastAsia="仿宋" w:cs="仿宋"/>
          <w:sz w:val="24"/>
          <w:highlight w:val="none"/>
        </w:rPr>
      </w:pPr>
      <w:bookmarkStart w:id="199" w:name="_Toc32196"/>
      <w:bookmarkStart w:id="200" w:name="_Toc6523"/>
      <w:bookmarkStart w:id="201" w:name="_Toc3217"/>
      <w:bookmarkStart w:id="202" w:name="_Toc12529"/>
      <w:bookmarkStart w:id="203" w:name="_Toc1126"/>
      <w:bookmarkStart w:id="204" w:name="_Toc17689"/>
      <w:bookmarkStart w:id="205" w:name="_Toc8085"/>
      <w:bookmarkStart w:id="206" w:name="_Toc1565"/>
      <w:r>
        <w:rPr>
          <w:rFonts w:hint="eastAsia" w:ascii="仿宋" w:hAnsi="仿宋" w:eastAsia="仿宋" w:cs="仿宋"/>
          <w:sz w:val="24"/>
          <w:highlight w:val="none"/>
        </w:rPr>
        <w:t>第四章附件</w:t>
      </w:r>
      <w:bookmarkEnd w:id="199"/>
      <w:bookmarkEnd w:id="200"/>
      <w:bookmarkEnd w:id="201"/>
      <w:bookmarkEnd w:id="202"/>
      <w:bookmarkEnd w:id="203"/>
      <w:bookmarkEnd w:id="204"/>
      <w:bookmarkEnd w:id="205"/>
      <w:bookmarkEnd w:id="206"/>
    </w:p>
    <w:p w14:paraId="6F4648A0">
      <w:pPr>
        <w:pStyle w:val="18"/>
        <w:keepLines/>
        <w:widowControl/>
        <w:numPr>
          <w:ilvl w:val="0"/>
          <w:numId w:val="31"/>
        </w:numPr>
        <w:shd w:val="clear"/>
        <w:spacing w:line="360" w:lineRule="auto"/>
        <w:ind w:left="425" w:leftChars="0" w:hanging="425" w:firstLineChars="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rPr>
        <w:t>封面</w:t>
      </w:r>
      <w:r>
        <w:rPr>
          <w:rFonts w:hint="eastAsia" w:ascii="仿宋" w:hAnsi="仿宋" w:eastAsia="仿宋" w:cs="仿宋"/>
          <w:kern w:val="0"/>
          <w:sz w:val="24"/>
          <w:highlight w:val="none"/>
          <w:lang w:eastAsia="zh-CN"/>
        </w:rPr>
        <w:t>；</w:t>
      </w:r>
    </w:p>
    <w:p w14:paraId="2081DF27">
      <w:pPr>
        <w:pStyle w:val="18"/>
        <w:keepLines/>
        <w:widowControl/>
        <w:numPr>
          <w:ilvl w:val="0"/>
          <w:numId w:val="31"/>
        </w:numPr>
        <w:shd w:val="clear"/>
        <w:spacing w:line="360" w:lineRule="auto"/>
        <w:ind w:left="425" w:leftChars="0" w:hanging="425" w:firstLineChars="0"/>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rPr>
        <w:t>招标文件答疑确认函</w:t>
      </w:r>
      <w:r>
        <w:rPr>
          <w:rFonts w:hint="eastAsia" w:ascii="仿宋" w:hAnsi="仿宋" w:eastAsia="仿宋" w:cs="仿宋"/>
          <w:kern w:val="0"/>
          <w:sz w:val="24"/>
          <w:szCs w:val="24"/>
          <w:highlight w:val="none"/>
          <w:lang w:eastAsia="zh-CN"/>
        </w:rPr>
        <w:t>；</w:t>
      </w:r>
    </w:p>
    <w:p w14:paraId="67615DCD">
      <w:pPr>
        <w:pStyle w:val="18"/>
        <w:keepLines/>
        <w:widowControl/>
        <w:numPr>
          <w:ilvl w:val="0"/>
          <w:numId w:val="31"/>
        </w:numPr>
        <w:shd w:val="clear"/>
        <w:spacing w:line="360" w:lineRule="auto"/>
        <w:ind w:left="425" w:leftChars="0" w:hanging="425" w:firstLineChars="0"/>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rPr>
        <w:t>投标声明函、投标确认书、投标响应确认函</w:t>
      </w:r>
      <w:r>
        <w:rPr>
          <w:rFonts w:hint="eastAsia" w:ascii="仿宋" w:hAnsi="仿宋" w:eastAsia="仿宋" w:cs="仿宋"/>
          <w:kern w:val="0"/>
          <w:sz w:val="24"/>
          <w:szCs w:val="24"/>
          <w:highlight w:val="none"/>
          <w:lang w:eastAsia="zh-CN"/>
        </w:rPr>
        <w:t>；</w:t>
      </w:r>
    </w:p>
    <w:p w14:paraId="672EA27B">
      <w:pPr>
        <w:pStyle w:val="18"/>
        <w:keepLines/>
        <w:widowControl/>
        <w:numPr>
          <w:ilvl w:val="0"/>
          <w:numId w:val="31"/>
        </w:numPr>
        <w:shd w:val="clear"/>
        <w:spacing w:line="360" w:lineRule="auto"/>
        <w:ind w:left="425" w:leftChars="0" w:hanging="425" w:firstLineChars="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报价函；</w:t>
      </w:r>
    </w:p>
    <w:p w14:paraId="295D5CE2">
      <w:pPr>
        <w:pStyle w:val="18"/>
        <w:keepLines/>
        <w:widowControl/>
        <w:numPr>
          <w:ilvl w:val="0"/>
          <w:numId w:val="31"/>
        </w:numPr>
        <w:shd w:val="clear"/>
        <w:spacing w:line="360" w:lineRule="auto"/>
        <w:ind w:left="425" w:leftChars="0" w:hanging="425" w:firstLineChars="0"/>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rPr>
        <w:t>报价表</w:t>
      </w:r>
      <w:r>
        <w:rPr>
          <w:rFonts w:hint="eastAsia" w:ascii="仿宋" w:hAnsi="仿宋" w:eastAsia="仿宋" w:cs="仿宋"/>
          <w:kern w:val="0"/>
          <w:sz w:val="24"/>
          <w:szCs w:val="24"/>
          <w:highlight w:val="none"/>
          <w:lang w:eastAsia="zh-CN"/>
        </w:rPr>
        <w:t>；</w:t>
      </w:r>
    </w:p>
    <w:p w14:paraId="569D8167">
      <w:pPr>
        <w:pStyle w:val="18"/>
        <w:keepLines/>
        <w:widowControl/>
        <w:numPr>
          <w:ilvl w:val="0"/>
          <w:numId w:val="31"/>
        </w:numPr>
        <w:shd w:val="clear"/>
        <w:spacing w:line="360" w:lineRule="auto"/>
        <w:ind w:left="425" w:leftChars="0" w:hanging="425" w:firstLineChars="0"/>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rPr>
        <w:t>技术规格偏离表</w:t>
      </w:r>
      <w:r>
        <w:rPr>
          <w:rFonts w:hint="eastAsia" w:ascii="仿宋" w:hAnsi="仿宋" w:eastAsia="仿宋" w:cs="仿宋"/>
          <w:kern w:val="0"/>
          <w:sz w:val="24"/>
          <w:szCs w:val="24"/>
          <w:highlight w:val="none"/>
          <w:lang w:eastAsia="zh-CN"/>
        </w:rPr>
        <w:t>；</w:t>
      </w:r>
    </w:p>
    <w:p w14:paraId="0DC371D4">
      <w:pPr>
        <w:pStyle w:val="18"/>
        <w:keepLines/>
        <w:widowControl/>
        <w:numPr>
          <w:ilvl w:val="0"/>
          <w:numId w:val="31"/>
        </w:numPr>
        <w:shd w:val="clear"/>
        <w:spacing w:line="360" w:lineRule="auto"/>
        <w:ind w:left="425" w:leftChars="0" w:hanging="425" w:firstLineChars="0"/>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lang w:val="en-US" w:eastAsia="zh-CN"/>
        </w:rPr>
        <w:t>商务条款</w:t>
      </w:r>
      <w:r>
        <w:rPr>
          <w:rFonts w:hint="eastAsia" w:ascii="仿宋" w:hAnsi="仿宋" w:eastAsia="仿宋" w:cs="仿宋"/>
          <w:kern w:val="0"/>
          <w:sz w:val="24"/>
          <w:szCs w:val="24"/>
          <w:highlight w:val="none"/>
        </w:rPr>
        <w:t>偏离表</w:t>
      </w:r>
      <w:r>
        <w:rPr>
          <w:rFonts w:hint="eastAsia" w:ascii="仿宋" w:hAnsi="仿宋" w:eastAsia="仿宋" w:cs="仿宋"/>
          <w:kern w:val="0"/>
          <w:sz w:val="24"/>
          <w:szCs w:val="24"/>
          <w:highlight w:val="none"/>
          <w:lang w:eastAsia="zh-CN"/>
        </w:rPr>
        <w:t>；</w:t>
      </w:r>
    </w:p>
    <w:p w14:paraId="7A4E87D4">
      <w:pPr>
        <w:pStyle w:val="18"/>
        <w:keepLines/>
        <w:widowControl/>
        <w:numPr>
          <w:ilvl w:val="0"/>
          <w:numId w:val="31"/>
        </w:numPr>
        <w:shd w:val="clear"/>
        <w:spacing w:line="360" w:lineRule="auto"/>
        <w:ind w:left="425" w:leftChars="0" w:hanging="425" w:firstLineChars="0"/>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rPr>
        <w:t>项目实施方案</w:t>
      </w:r>
      <w:r>
        <w:rPr>
          <w:rFonts w:hint="eastAsia" w:ascii="仿宋" w:hAnsi="仿宋" w:eastAsia="仿宋" w:cs="仿宋"/>
          <w:kern w:val="0"/>
          <w:sz w:val="24"/>
          <w:szCs w:val="24"/>
          <w:highlight w:val="none"/>
          <w:lang w:eastAsia="zh-CN"/>
        </w:rPr>
        <w:t>；</w:t>
      </w:r>
    </w:p>
    <w:p w14:paraId="10B17E0D">
      <w:pPr>
        <w:pStyle w:val="18"/>
        <w:keepLines/>
        <w:widowControl/>
        <w:numPr>
          <w:ilvl w:val="0"/>
          <w:numId w:val="31"/>
        </w:numPr>
        <w:shd w:val="clear"/>
        <w:spacing w:line="360" w:lineRule="auto"/>
        <w:ind w:left="425" w:leftChars="0" w:hanging="425" w:firstLineChars="0"/>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rPr>
        <w:t>服务承诺函</w:t>
      </w:r>
      <w:r>
        <w:rPr>
          <w:rFonts w:hint="eastAsia" w:ascii="仿宋" w:hAnsi="仿宋" w:eastAsia="仿宋" w:cs="仿宋"/>
          <w:kern w:val="0"/>
          <w:sz w:val="24"/>
          <w:szCs w:val="24"/>
          <w:highlight w:val="none"/>
          <w:lang w:eastAsia="zh-CN"/>
        </w:rPr>
        <w:t>；</w:t>
      </w:r>
    </w:p>
    <w:p w14:paraId="2A2FBA5A">
      <w:pPr>
        <w:pStyle w:val="18"/>
        <w:keepLines/>
        <w:widowControl/>
        <w:numPr>
          <w:ilvl w:val="0"/>
          <w:numId w:val="31"/>
        </w:numPr>
        <w:shd w:val="clear"/>
        <w:spacing w:line="360" w:lineRule="auto"/>
        <w:ind w:left="425" w:leftChars="0" w:hanging="425" w:firstLineChars="0"/>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lang w:eastAsia="zh-CN"/>
        </w:rPr>
        <w:t>自投标截止之日起倒算36个月内无重大违法记录承诺书；</w:t>
      </w:r>
    </w:p>
    <w:p w14:paraId="6B96052A">
      <w:pPr>
        <w:pStyle w:val="18"/>
        <w:keepLines/>
        <w:widowControl/>
        <w:numPr>
          <w:ilvl w:val="0"/>
          <w:numId w:val="31"/>
        </w:numPr>
        <w:shd w:val="clear"/>
        <w:spacing w:line="360" w:lineRule="auto"/>
        <w:ind w:left="425" w:leftChars="0" w:hanging="425" w:firstLineChars="0"/>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lang w:eastAsia="zh-CN"/>
        </w:rPr>
        <w:t>投标人身份证明格式（下列二选一）；</w:t>
      </w:r>
    </w:p>
    <w:p w14:paraId="79E6F3F2">
      <w:pPr>
        <w:pStyle w:val="18"/>
        <w:keepLines/>
        <w:widowControl/>
        <w:numPr>
          <w:ilvl w:val="0"/>
          <w:numId w:val="31"/>
        </w:numPr>
        <w:shd w:val="clear"/>
        <w:spacing w:line="360" w:lineRule="auto"/>
        <w:ind w:left="425" w:leftChars="0" w:hanging="425" w:firstLineChars="0"/>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电子版投标文件密码（格式自拟）</w:t>
      </w:r>
      <w:bookmarkStart w:id="207" w:name="_Toc24564"/>
      <w:r>
        <w:rPr>
          <w:rFonts w:hint="eastAsia" w:ascii="仿宋" w:hAnsi="仿宋" w:eastAsia="仿宋" w:cs="仿宋"/>
          <w:kern w:val="0"/>
          <w:sz w:val="24"/>
          <w:szCs w:val="24"/>
          <w:highlight w:val="none"/>
          <w:lang w:val="en-US" w:eastAsia="zh-CN"/>
        </w:rPr>
        <w:t>；</w:t>
      </w:r>
    </w:p>
    <w:p w14:paraId="6A5679F2">
      <w:pPr>
        <w:pStyle w:val="18"/>
        <w:keepLines/>
        <w:widowControl/>
        <w:numPr>
          <w:ilvl w:val="0"/>
          <w:numId w:val="31"/>
        </w:numPr>
        <w:shd w:val="clear"/>
        <w:spacing w:line="360" w:lineRule="auto"/>
        <w:ind w:left="425" w:leftChars="0" w:hanging="425" w:firstLineChars="0"/>
        <w:rPr>
          <w:rFonts w:hint="eastAsia" w:ascii="仿宋" w:hAnsi="仿宋" w:eastAsia="仿宋" w:cs="仿宋"/>
          <w:kern w:val="0"/>
          <w:sz w:val="24"/>
          <w:szCs w:val="24"/>
          <w:highlight w:val="none"/>
          <w:lang w:val="en-US" w:eastAsia="zh-CN"/>
        </w:rPr>
        <w:sectPr>
          <w:headerReference r:id="rId5" w:type="default"/>
          <w:footerReference r:id="rId6" w:type="default"/>
          <w:pgSz w:w="11906" w:h="16838"/>
          <w:pgMar w:top="1701" w:right="1418" w:bottom="1134" w:left="1418" w:header="851" w:footer="992" w:gutter="0"/>
          <w:pgNumType w:fmt="decimal" w:start="1"/>
          <w:cols w:space="720" w:num="1"/>
          <w:docGrid w:linePitch="312" w:charSpace="0"/>
        </w:sectPr>
      </w:pPr>
      <w:r>
        <w:rPr>
          <w:rFonts w:hint="eastAsia" w:ascii="仿宋" w:hAnsi="仿宋" w:eastAsia="仿宋" w:cs="仿宋"/>
          <w:kern w:val="0"/>
          <w:sz w:val="24"/>
          <w:szCs w:val="24"/>
          <w:highlight w:val="none"/>
          <w:lang w:val="en-US" w:eastAsia="zh-CN"/>
        </w:rPr>
        <w:t>投标人基本情况表。</w:t>
      </w:r>
    </w:p>
    <w:p w14:paraId="37BF5C1F">
      <w:pPr>
        <w:pStyle w:val="3"/>
        <w:keepNext w:val="0"/>
        <w:widowControl/>
        <w:shd w:val="clear"/>
        <w:rPr>
          <w:rFonts w:hint="eastAsia" w:ascii="仿宋" w:hAnsi="仿宋" w:eastAsia="仿宋" w:cs="仿宋"/>
          <w:highlight w:val="none"/>
        </w:rPr>
      </w:pPr>
      <w:bookmarkStart w:id="208" w:name="_Toc25988"/>
      <w:bookmarkStart w:id="209" w:name="_Toc11088"/>
      <w:bookmarkStart w:id="210" w:name="_Toc31234"/>
      <w:bookmarkStart w:id="211" w:name="_Toc18273"/>
      <w:bookmarkStart w:id="212" w:name="_Toc12341"/>
      <w:bookmarkStart w:id="213" w:name="_Toc1369"/>
      <w:bookmarkStart w:id="214" w:name="_Toc8764"/>
      <w:r>
        <w:rPr>
          <w:rFonts w:hint="eastAsia" w:ascii="仿宋" w:hAnsi="仿宋" w:eastAsia="仿宋" w:cs="仿宋"/>
          <w:highlight w:val="none"/>
        </w:rPr>
        <w:t>附件1：封面</w:t>
      </w:r>
      <w:bookmarkEnd w:id="207"/>
      <w:bookmarkEnd w:id="208"/>
      <w:bookmarkEnd w:id="209"/>
      <w:bookmarkEnd w:id="210"/>
      <w:bookmarkEnd w:id="211"/>
      <w:bookmarkEnd w:id="212"/>
      <w:bookmarkEnd w:id="213"/>
      <w:bookmarkEnd w:id="214"/>
    </w:p>
    <w:p w14:paraId="0A5A6226">
      <w:pPr>
        <w:keepLines/>
        <w:widowControl/>
        <w:shd w:val="clear"/>
        <w:spacing w:line="360" w:lineRule="auto"/>
        <w:rPr>
          <w:rFonts w:hint="eastAsia" w:ascii="仿宋" w:hAnsi="仿宋" w:eastAsia="仿宋" w:cs="仿宋"/>
          <w:b/>
          <w:sz w:val="28"/>
          <w:szCs w:val="28"/>
          <w:highlight w:val="none"/>
        </w:rPr>
      </w:pPr>
    </w:p>
    <w:p w14:paraId="37811787">
      <w:pPr>
        <w:keepLines/>
        <w:widowControl/>
        <w:shd w:val="clear"/>
        <w:spacing w:line="360" w:lineRule="auto"/>
        <w:rPr>
          <w:rFonts w:hint="eastAsia" w:ascii="仿宋" w:hAnsi="仿宋" w:eastAsia="仿宋" w:cs="仿宋"/>
          <w:b/>
          <w:sz w:val="28"/>
          <w:szCs w:val="28"/>
          <w:highlight w:val="none"/>
        </w:rPr>
      </w:pPr>
      <w:r>
        <w:rPr>
          <w:rFonts w:hint="eastAsia" w:ascii="仿宋" w:hAnsi="仿宋" w:eastAsia="仿宋" w:cs="仿宋"/>
          <w:b/>
          <w:sz w:val="28"/>
          <w:szCs w:val="28"/>
          <w:highlight w:val="none"/>
        </w:rPr>
        <w:t>致：成都三博东篱医院有限公司　　　　　　　　　</w:t>
      </w:r>
      <w:r>
        <w:rPr>
          <w:rFonts w:hint="eastAsia" w:ascii="仿宋" w:hAnsi="仿宋" w:eastAsia="仿宋" w:cs="仿宋"/>
          <w:b/>
          <w:color w:val="FF0000"/>
          <w:sz w:val="28"/>
          <w:szCs w:val="28"/>
          <w:highlight w:val="none"/>
          <w:u w:val="single"/>
        </w:rPr>
        <w:t>正本</w:t>
      </w:r>
      <w:r>
        <w:rPr>
          <w:rFonts w:hint="eastAsia" w:ascii="仿宋" w:hAnsi="仿宋" w:eastAsia="仿宋" w:cs="仿宋"/>
          <w:b/>
          <w:sz w:val="28"/>
          <w:szCs w:val="28"/>
          <w:highlight w:val="none"/>
          <w:u w:val="single"/>
        </w:rPr>
        <w:t>/副本</w:t>
      </w:r>
    </w:p>
    <w:p w14:paraId="32BA34FC">
      <w:pPr>
        <w:keepLines/>
        <w:widowControl/>
        <w:shd w:val="clear"/>
        <w:spacing w:line="360" w:lineRule="auto"/>
        <w:jc w:val="center"/>
        <w:rPr>
          <w:rFonts w:hint="eastAsia" w:ascii="仿宋" w:hAnsi="仿宋" w:eastAsia="仿宋" w:cs="仿宋"/>
          <w:sz w:val="84"/>
          <w:szCs w:val="84"/>
          <w:highlight w:val="none"/>
        </w:rPr>
      </w:pPr>
    </w:p>
    <w:p w14:paraId="015D6F29">
      <w:pPr>
        <w:keepLines/>
        <w:widowControl/>
        <w:shd w:val="clear"/>
        <w:spacing w:line="360" w:lineRule="auto"/>
        <w:jc w:val="center"/>
        <w:rPr>
          <w:rFonts w:hint="eastAsia" w:ascii="仿宋" w:hAnsi="仿宋" w:eastAsia="仿宋" w:cs="仿宋"/>
          <w:sz w:val="84"/>
          <w:szCs w:val="84"/>
          <w:highlight w:val="none"/>
        </w:rPr>
      </w:pPr>
      <w:r>
        <w:rPr>
          <w:rFonts w:hint="eastAsia" w:ascii="仿宋" w:hAnsi="仿宋" w:eastAsia="仿宋" w:cs="仿宋"/>
          <w:sz w:val="84"/>
          <w:szCs w:val="84"/>
          <w:highlight w:val="none"/>
          <w:lang w:val="en-US" w:eastAsia="zh-CN"/>
        </w:rPr>
        <w:t>投标</w:t>
      </w:r>
      <w:r>
        <w:rPr>
          <w:rFonts w:hint="eastAsia" w:ascii="仿宋" w:hAnsi="仿宋" w:eastAsia="仿宋" w:cs="仿宋"/>
          <w:sz w:val="84"/>
          <w:szCs w:val="84"/>
          <w:highlight w:val="none"/>
        </w:rPr>
        <w:t>文件</w:t>
      </w:r>
    </w:p>
    <w:p w14:paraId="1A5CB0D4">
      <w:pPr>
        <w:keepLines/>
        <w:widowControl/>
        <w:shd w:val="clear"/>
        <w:spacing w:line="360" w:lineRule="auto"/>
        <w:jc w:val="center"/>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顺序：资质/商务/技术/售后文件（总目录）</w:t>
      </w:r>
      <w:r>
        <w:rPr>
          <w:rFonts w:hint="eastAsia" w:ascii="仿宋" w:hAnsi="仿宋" w:eastAsia="仿宋" w:cs="仿宋"/>
          <w:sz w:val="32"/>
          <w:szCs w:val="32"/>
          <w:highlight w:val="none"/>
          <w:lang w:eastAsia="zh-CN"/>
        </w:rPr>
        <w:t>）</w:t>
      </w:r>
    </w:p>
    <w:p w14:paraId="199A40C5">
      <w:pPr>
        <w:keepLines/>
        <w:widowControl/>
        <w:shd w:val="clear"/>
        <w:spacing w:line="360" w:lineRule="auto"/>
        <w:ind w:firstLine="1878" w:firstLineChars="587"/>
        <w:rPr>
          <w:rFonts w:hint="eastAsia" w:ascii="仿宋" w:hAnsi="仿宋" w:eastAsia="仿宋" w:cs="仿宋"/>
          <w:sz w:val="32"/>
          <w:szCs w:val="32"/>
          <w:highlight w:val="none"/>
        </w:rPr>
      </w:pPr>
    </w:p>
    <w:p w14:paraId="3D111284">
      <w:pPr>
        <w:keepLines/>
        <w:widowControl/>
        <w:shd w:val="clear"/>
        <w:spacing w:line="360" w:lineRule="auto"/>
        <w:ind w:firstLine="1878" w:firstLineChars="587"/>
        <w:rPr>
          <w:rFonts w:hint="eastAsia" w:ascii="仿宋" w:hAnsi="仿宋" w:eastAsia="仿宋" w:cs="仿宋"/>
          <w:sz w:val="32"/>
          <w:szCs w:val="32"/>
          <w:highlight w:val="none"/>
        </w:rPr>
      </w:pPr>
    </w:p>
    <w:p w14:paraId="71342E2A">
      <w:pPr>
        <w:keepLines/>
        <w:widowControl/>
        <w:shd w:val="clear"/>
        <w:spacing w:line="360" w:lineRule="auto"/>
        <w:ind w:firstLine="1878" w:firstLineChars="587"/>
        <w:rPr>
          <w:rFonts w:hint="eastAsia" w:ascii="仿宋" w:hAnsi="仿宋" w:eastAsia="仿宋" w:cs="仿宋"/>
          <w:sz w:val="32"/>
          <w:szCs w:val="32"/>
          <w:highlight w:val="none"/>
        </w:rPr>
      </w:pPr>
    </w:p>
    <w:p w14:paraId="2E34B9FE">
      <w:pPr>
        <w:keepLines/>
        <w:widowControl/>
        <w:shd w:val="clear"/>
        <w:spacing w:line="360" w:lineRule="auto"/>
        <w:ind w:firstLine="1878" w:firstLineChars="587"/>
        <w:rPr>
          <w:rFonts w:hint="eastAsia" w:ascii="仿宋" w:hAnsi="仿宋" w:eastAsia="仿宋" w:cs="仿宋"/>
          <w:sz w:val="32"/>
          <w:szCs w:val="32"/>
          <w:highlight w:val="none"/>
        </w:rPr>
      </w:pPr>
    </w:p>
    <w:p w14:paraId="2AC0D70B">
      <w:pPr>
        <w:keepLines/>
        <w:widowControl/>
        <w:shd w:val="clear"/>
        <w:spacing w:line="360" w:lineRule="auto"/>
        <w:ind w:firstLine="1878" w:firstLineChars="587"/>
        <w:rPr>
          <w:rFonts w:hint="eastAsia" w:ascii="仿宋" w:hAnsi="仿宋" w:eastAsia="仿宋" w:cs="仿宋"/>
          <w:sz w:val="32"/>
          <w:szCs w:val="32"/>
          <w:highlight w:val="none"/>
        </w:rPr>
      </w:pPr>
    </w:p>
    <w:p w14:paraId="1C1245D7">
      <w:pPr>
        <w:keepLines/>
        <w:widowControl/>
        <w:shd w:val="clear"/>
        <w:spacing w:line="360" w:lineRule="auto"/>
        <w:ind w:firstLine="1878" w:firstLineChars="587"/>
        <w:rPr>
          <w:rFonts w:hint="eastAsia" w:ascii="仿宋" w:hAnsi="仿宋" w:eastAsia="仿宋" w:cs="仿宋"/>
          <w:sz w:val="32"/>
          <w:szCs w:val="32"/>
          <w:highlight w:val="none"/>
        </w:rPr>
      </w:pPr>
    </w:p>
    <w:p w14:paraId="432C71EB">
      <w:pPr>
        <w:keepLines/>
        <w:widowControl/>
        <w:shd w:val="clear"/>
        <w:spacing w:line="360" w:lineRule="auto"/>
        <w:ind w:firstLine="1878" w:firstLineChars="587"/>
        <w:rPr>
          <w:rFonts w:hint="eastAsia" w:ascii="仿宋" w:hAnsi="仿宋" w:eastAsia="仿宋" w:cs="仿宋"/>
          <w:sz w:val="32"/>
          <w:szCs w:val="32"/>
          <w:highlight w:val="none"/>
        </w:rPr>
      </w:pPr>
    </w:p>
    <w:p w14:paraId="06750CDB">
      <w:pPr>
        <w:keepLines/>
        <w:widowControl/>
        <w:shd w:val="clear"/>
        <w:spacing w:line="360" w:lineRule="auto"/>
        <w:ind w:firstLine="1878" w:firstLineChars="587"/>
        <w:rPr>
          <w:rFonts w:hint="eastAsia" w:ascii="仿宋" w:hAnsi="仿宋" w:eastAsia="仿宋" w:cs="仿宋"/>
          <w:sz w:val="32"/>
          <w:szCs w:val="32"/>
          <w:highlight w:val="none"/>
        </w:rPr>
      </w:pPr>
    </w:p>
    <w:p w14:paraId="59411738">
      <w:pPr>
        <w:keepLines/>
        <w:widowControl/>
        <w:shd w:val="clear"/>
        <w:spacing w:line="360" w:lineRule="auto"/>
        <w:ind w:firstLine="1878" w:firstLineChars="587"/>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项目编号：</w:t>
      </w:r>
      <w:r>
        <w:rPr>
          <w:rFonts w:hint="eastAsia" w:ascii="仿宋" w:hAnsi="仿宋" w:eastAsia="仿宋" w:cs="仿宋"/>
          <w:spacing w:val="20"/>
          <w:sz w:val="32"/>
          <w:szCs w:val="32"/>
          <w:highlight w:val="none"/>
          <w:lang w:eastAsia="zh-CN"/>
        </w:rPr>
        <w:t>cddl-xxb-2026-033</w:t>
      </w:r>
    </w:p>
    <w:p w14:paraId="3BB9C138">
      <w:pPr>
        <w:pStyle w:val="18"/>
        <w:keepLines/>
        <w:widowControl/>
        <w:shd w:val="clear"/>
        <w:ind w:left="0" w:leftChars="0" w:firstLine="1920" w:firstLineChars="600"/>
        <w:rPr>
          <w:rFonts w:hint="eastAsia" w:ascii="仿宋" w:hAnsi="仿宋" w:eastAsia="仿宋" w:cs="仿宋"/>
          <w:color w:val="000000"/>
          <w:highlight w:val="none"/>
          <w:shd w:val="clear" w:color="auto" w:fill="FFFFFF"/>
          <w:lang w:eastAsia="zh-CN"/>
        </w:rPr>
      </w:pPr>
      <w:r>
        <w:rPr>
          <w:rFonts w:hint="eastAsia" w:ascii="仿宋" w:hAnsi="仿宋" w:eastAsia="仿宋" w:cs="仿宋"/>
          <w:sz w:val="32"/>
          <w:szCs w:val="32"/>
          <w:highlight w:val="none"/>
        </w:rPr>
        <w:t>项目名称：</w:t>
      </w:r>
      <w:r>
        <w:rPr>
          <w:rFonts w:hint="eastAsia" w:ascii="仿宋" w:hAnsi="仿宋" w:eastAsia="仿宋" w:cs="仿宋"/>
          <w:b/>
          <w:highlight w:val="none"/>
          <w:lang w:eastAsia="zh-CN"/>
        </w:rPr>
        <w:t>成都三博东篱医院医院感染及公共卫生实时监控系统采购项目</w:t>
      </w:r>
    </w:p>
    <w:p w14:paraId="65F4F3E1">
      <w:pPr>
        <w:keepLines/>
        <w:widowControl/>
        <w:shd w:val="clear"/>
        <w:spacing w:line="360" w:lineRule="auto"/>
        <w:ind w:firstLine="4200" w:firstLineChars="1500"/>
        <w:jc w:val="right"/>
        <w:rPr>
          <w:rFonts w:hint="eastAsia" w:ascii="仿宋" w:hAnsi="仿宋" w:eastAsia="仿宋" w:cs="仿宋"/>
          <w:sz w:val="28"/>
          <w:szCs w:val="28"/>
          <w:highlight w:val="none"/>
        </w:rPr>
      </w:pPr>
    </w:p>
    <w:p w14:paraId="52C4E476">
      <w:pPr>
        <w:keepLines/>
        <w:widowControl/>
        <w:shd w:val="clear"/>
        <w:spacing w:line="360" w:lineRule="auto"/>
        <w:ind w:firstLine="4200" w:firstLineChars="1500"/>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报价供应商全称（</w:t>
      </w:r>
      <w:r>
        <w:rPr>
          <w:rFonts w:hint="eastAsia" w:ascii="仿宋" w:hAnsi="仿宋" w:eastAsia="仿宋" w:cs="仿宋"/>
          <w:color w:val="FF0000"/>
          <w:sz w:val="24"/>
          <w:highlight w:val="none"/>
          <w:shd w:val="clear" w:color="auto" w:fill="FFFFFF"/>
        </w:rPr>
        <w:t>加盖公章</w:t>
      </w:r>
      <w:r>
        <w:rPr>
          <w:rFonts w:hint="eastAsia" w:ascii="仿宋" w:hAnsi="仿宋" w:eastAsia="仿宋" w:cs="仿宋"/>
          <w:sz w:val="28"/>
          <w:szCs w:val="28"/>
          <w:highlight w:val="none"/>
        </w:rPr>
        <w:t>）</w:t>
      </w:r>
    </w:p>
    <w:p w14:paraId="0E80566F">
      <w:pPr>
        <w:pStyle w:val="18"/>
        <w:keepLines/>
        <w:widowControl/>
        <w:shd w:val="clear"/>
        <w:ind w:left="0" w:leftChars="0" w:firstLine="5600" w:firstLineChars="2000"/>
        <w:rPr>
          <w:rFonts w:hint="eastAsia" w:ascii="仿宋" w:hAnsi="仿宋" w:eastAsia="仿宋" w:cs="仿宋"/>
          <w:highlight w:val="none"/>
        </w:rPr>
      </w:pPr>
      <w:r>
        <w:rPr>
          <w:rFonts w:hint="eastAsia" w:ascii="仿宋" w:hAnsi="仿宋" w:eastAsia="仿宋" w:cs="仿宋"/>
          <w:highlight w:val="none"/>
        </w:rPr>
        <w:t>年</w:t>
      </w:r>
      <w:r>
        <w:rPr>
          <w:rFonts w:hint="eastAsia" w:ascii="仿宋" w:hAnsi="仿宋" w:eastAsia="仿宋" w:cs="仿宋"/>
          <w:highlight w:val="none"/>
          <w:lang w:val="en-US" w:eastAsia="zh-CN"/>
        </w:rPr>
        <w:t xml:space="preserve">    </w:t>
      </w:r>
      <w:r>
        <w:rPr>
          <w:rFonts w:hint="eastAsia" w:ascii="仿宋" w:hAnsi="仿宋" w:eastAsia="仿宋" w:cs="仿宋"/>
          <w:highlight w:val="none"/>
        </w:rPr>
        <w:t>月</w:t>
      </w:r>
      <w:r>
        <w:rPr>
          <w:rFonts w:hint="eastAsia" w:ascii="仿宋" w:hAnsi="仿宋" w:eastAsia="仿宋" w:cs="仿宋"/>
          <w:highlight w:val="none"/>
          <w:lang w:val="en-US" w:eastAsia="zh-CN"/>
        </w:rPr>
        <w:t xml:space="preserve">  </w:t>
      </w:r>
      <w:r>
        <w:rPr>
          <w:rFonts w:hint="eastAsia" w:ascii="仿宋" w:hAnsi="仿宋" w:eastAsia="仿宋" w:cs="仿宋"/>
          <w:highlight w:val="none"/>
        </w:rPr>
        <w:t>日</w:t>
      </w:r>
    </w:p>
    <w:p w14:paraId="730BFFDB">
      <w:pPr>
        <w:keepLines/>
        <w:widowControl/>
        <w:shd w:val="clear"/>
        <w:rPr>
          <w:rFonts w:hint="eastAsia" w:ascii="仿宋" w:hAnsi="仿宋" w:eastAsia="仿宋" w:cs="仿宋"/>
          <w:highlight w:val="none"/>
        </w:rPr>
      </w:pPr>
      <w:r>
        <w:rPr>
          <w:rFonts w:hint="eastAsia" w:ascii="仿宋" w:hAnsi="仿宋" w:eastAsia="仿宋" w:cs="仿宋"/>
          <w:sz w:val="28"/>
          <w:szCs w:val="28"/>
          <w:highlight w:val="none"/>
        </w:rPr>
        <w:br w:type="page"/>
      </w:r>
      <w:bookmarkStart w:id="215" w:name="_Toc15121"/>
    </w:p>
    <w:p w14:paraId="599DD820">
      <w:pPr>
        <w:pStyle w:val="3"/>
        <w:keepNext w:val="0"/>
        <w:widowControl/>
        <w:shd w:val="clear"/>
        <w:rPr>
          <w:rFonts w:hint="eastAsia" w:ascii="仿宋" w:hAnsi="仿宋" w:eastAsia="仿宋" w:cs="仿宋"/>
          <w:highlight w:val="none"/>
        </w:rPr>
      </w:pPr>
      <w:bookmarkStart w:id="216" w:name="_Toc6251"/>
      <w:bookmarkStart w:id="217" w:name="_Toc1312"/>
      <w:bookmarkStart w:id="218" w:name="_Toc20342"/>
      <w:bookmarkStart w:id="219" w:name="_Toc3387"/>
      <w:bookmarkStart w:id="220" w:name="_Toc9198"/>
      <w:bookmarkStart w:id="221" w:name="_Toc10195"/>
      <w:bookmarkStart w:id="222" w:name="_Toc2811"/>
      <w:r>
        <w:rPr>
          <w:rFonts w:hint="eastAsia" w:ascii="仿宋" w:hAnsi="仿宋" w:eastAsia="仿宋" w:cs="仿宋"/>
          <w:highlight w:val="none"/>
        </w:rPr>
        <w:t>附件</w:t>
      </w:r>
      <w:r>
        <w:rPr>
          <w:rFonts w:hint="eastAsia" w:ascii="仿宋" w:hAnsi="仿宋" w:eastAsia="仿宋" w:cs="仿宋"/>
          <w:highlight w:val="none"/>
          <w:lang w:val="en-US" w:eastAsia="zh-CN"/>
        </w:rPr>
        <w:t>2</w:t>
      </w:r>
      <w:r>
        <w:rPr>
          <w:rFonts w:hint="eastAsia" w:ascii="仿宋" w:hAnsi="仿宋" w:eastAsia="仿宋" w:cs="仿宋"/>
          <w:highlight w:val="none"/>
        </w:rPr>
        <w:t>、招标文件答疑确认函</w:t>
      </w:r>
      <w:bookmarkEnd w:id="216"/>
      <w:bookmarkEnd w:id="217"/>
      <w:bookmarkEnd w:id="218"/>
      <w:bookmarkEnd w:id="219"/>
      <w:bookmarkEnd w:id="220"/>
      <w:bookmarkEnd w:id="221"/>
      <w:bookmarkEnd w:id="222"/>
    </w:p>
    <w:p w14:paraId="501E617C">
      <w:pPr>
        <w:keepLines/>
        <w:widowControl/>
        <w:shd w:val="clear"/>
        <w:spacing w:line="360" w:lineRule="auto"/>
        <w:jc w:val="center"/>
        <w:rPr>
          <w:rFonts w:hint="eastAsia" w:ascii="仿宋" w:hAnsi="仿宋" w:eastAsia="仿宋" w:cs="仿宋"/>
          <w:sz w:val="28"/>
          <w:szCs w:val="28"/>
          <w:highlight w:val="none"/>
          <w:u w:val="none"/>
        </w:rPr>
      </w:pPr>
      <w:r>
        <w:rPr>
          <w:rFonts w:hint="eastAsia" w:ascii="仿宋" w:hAnsi="仿宋" w:eastAsia="仿宋" w:cs="仿宋"/>
          <w:sz w:val="28"/>
          <w:szCs w:val="28"/>
          <w:highlight w:val="none"/>
          <w:u w:val="none"/>
          <w:shd w:val="clear" w:color="auto" w:fill="FFFFFF"/>
          <w:lang w:eastAsia="zh-CN"/>
        </w:rPr>
        <w:t>《</w:t>
      </w:r>
      <w:r>
        <w:rPr>
          <w:rFonts w:hint="eastAsia" w:ascii="仿宋" w:hAnsi="仿宋" w:eastAsia="仿宋" w:cs="仿宋"/>
          <w:sz w:val="28"/>
          <w:szCs w:val="28"/>
          <w:highlight w:val="none"/>
          <w:u w:val="none"/>
          <w:shd w:val="clear" w:color="auto" w:fill="FFFFFF"/>
        </w:rPr>
        <w:t>招标文件答疑确认函</w:t>
      </w:r>
      <w:r>
        <w:rPr>
          <w:rFonts w:hint="eastAsia" w:ascii="仿宋" w:hAnsi="仿宋" w:eastAsia="仿宋" w:cs="仿宋"/>
          <w:sz w:val="28"/>
          <w:szCs w:val="28"/>
          <w:highlight w:val="none"/>
          <w:u w:val="none"/>
          <w:shd w:val="clear" w:color="auto" w:fill="FFFFFF"/>
          <w:lang w:eastAsia="zh-CN"/>
        </w:rPr>
        <w:t>》</w:t>
      </w:r>
    </w:p>
    <w:p w14:paraId="6EE94CA1">
      <w:pPr>
        <w:keepLines/>
        <w:widowControl/>
        <w:shd w:val="clear"/>
        <w:spacing w:line="360" w:lineRule="auto"/>
        <w:rPr>
          <w:rFonts w:hint="eastAsia" w:ascii="仿宋" w:hAnsi="仿宋" w:eastAsia="仿宋" w:cs="仿宋"/>
          <w:sz w:val="28"/>
          <w:szCs w:val="28"/>
          <w:highlight w:val="none"/>
          <w:u w:val="none"/>
          <w:shd w:val="clear" w:color="auto" w:fill="FFFFFF"/>
        </w:rPr>
      </w:pPr>
      <w:r>
        <w:rPr>
          <w:rFonts w:hint="eastAsia" w:ascii="仿宋" w:hAnsi="仿宋" w:eastAsia="仿宋" w:cs="仿宋"/>
          <w:sz w:val="28"/>
          <w:szCs w:val="28"/>
          <w:highlight w:val="none"/>
          <w:u w:val="none"/>
          <w:shd w:val="clear" w:color="auto" w:fill="FFFFFF"/>
        </w:rPr>
        <w:t>致：成都三博东篱医院有限公司</w:t>
      </w:r>
    </w:p>
    <w:p w14:paraId="671F8B3F">
      <w:pPr>
        <w:keepLines/>
        <w:widowControl/>
        <w:shd w:val="clear"/>
        <w:spacing w:line="360" w:lineRule="auto"/>
        <w:ind w:firstLine="480"/>
        <w:rPr>
          <w:rFonts w:hint="eastAsia" w:ascii="仿宋" w:hAnsi="仿宋" w:eastAsia="仿宋" w:cs="仿宋"/>
          <w:sz w:val="28"/>
          <w:szCs w:val="28"/>
          <w:highlight w:val="none"/>
          <w:u w:val="none"/>
          <w:shd w:val="clear" w:color="auto" w:fill="FFFFFF"/>
        </w:rPr>
      </w:pPr>
      <w:r>
        <w:rPr>
          <w:rFonts w:hint="eastAsia" w:ascii="仿宋" w:hAnsi="仿宋" w:eastAsia="仿宋" w:cs="仿宋"/>
          <w:sz w:val="28"/>
          <w:szCs w:val="28"/>
          <w:highlight w:val="none"/>
          <w:u w:val="none"/>
          <w:shd w:val="clear" w:color="auto" w:fill="FFFFFF"/>
        </w:rPr>
        <w:t>我方[投标单位全称]，统一社会信用代码：[投标单位统一社会信用代码]，系</w:t>
      </w:r>
      <w:r>
        <w:rPr>
          <w:rFonts w:hint="eastAsia" w:ascii="仿宋" w:hAnsi="仿宋" w:eastAsia="仿宋" w:cs="仿宋"/>
          <w:sz w:val="28"/>
          <w:szCs w:val="28"/>
          <w:highlight w:val="none"/>
          <w:u w:val="none"/>
          <w:shd w:val="clear" w:color="auto" w:fill="FFFFFF"/>
          <w:lang w:val="en-US" w:eastAsia="zh-CN"/>
        </w:rPr>
        <w:t>成都三博东篱医院</w:t>
      </w:r>
      <w:r>
        <w:rPr>
          <w:rFonts w:hint="eastAsia" w:ascii="仿宋" w:hAnsi="仿宋" w:eastAsia="仿宋" w:cs="仿宋"/>
          <w:sz w:val="28"/>
          <w:szCs w:val="28"/>
          <w:highlight w:val="none"/>
          <w:u w:val="none"/>
          <w:shd w:val="clear" w:color="auto" w:fill="FFFFFF"/>
          <w:lang w:eastAsia="zh-CN"/>
        </w:rPr>
        <w:t>医院感染及公共卫生实时监控系统采购项目</w:t>
      </w:r>
      <w:r>
        <w:rPr>
          <w:rFonts w:hint="eastAsia" w:ascii="仿宋" w:hAnsi="仿宋" w:eastAsia="仿宋" w:cs="仿宋"/>
          <w:sz w:val="28"/>
          <w:szCs w:val="28"/>
          <w:highlight w:val="none"/>
          <w:u w:val="none"/>
          <w:shd w:val="clear" w:color="auto" w:fill="FFFFFF"/>
        </w:rPr>
        <w:t>（招标编号：</w:t>
      </w:r>
      <w:r>
        <w:rPr>
          <w:rFonts w:hint="eastAsia" w:ascii="仿宋" w:hAnsi="仿宋" w:eastAsia="仿宋" w:cs="仿宋"/>
          <w:sz w:val="28"/>
          <w:szCs w:val="28"/>
          <w:highlight w:val="none"/>
          <w:u w:val="none"/>
          <w:shd w:val="clear" w:color="auto" w:fill="FFFFFF"/>
          <w:lang w:eastAsia="zh-CN"/>
        </w:rPr>
        <w:t>cddl-xxb-2026-033</w:t>
      </w:r>
      <w:r>
        <w:rPr>
          <w:rFonts w:hint="eastAsia" w:ascii="仿宋" w:hAnsi="仿宋" w:eastAsia="仿宋" w:cs="仿宋"/>
          <w:sz w:val="28"/>
          <w:szCs w:val="28"/>
          <w:highlight w:val="none"/>
          <w:u w:val="none"/>
          <w:shd w:val="clear" w:color="auto" w:fill="FFFFFF"/>
        </w:rPr>
        <w:t>）的潜在投标人/投标人。</w:t>
      </w:r>
    </w:p>
    <w:p w14:paraId="291CFC0E">
      <w:pPr>
        <w:keepLines/>
        <w:widowControl/>
        <w:shd w:val="clear"/>
        <w:spacing w:line="360" w:lineRule="auto"/>
        <w:ind w:firstLine="480"/>
        <w:rPr>
          <w:rFonts w:hint="eastAsia" w:ascii="仿宋" w:hAnsi="仿宋" w:eastAsia="仿宋" w:cs="仿宋"/>
          <w:sz w:val="28"/>
          <w:szCs w:val="28"/>
          <w:highlight w:val="none"/>
          <w:u w:val="none"/>
          <w:shd w:val="clear" w:color="auto" w:fill="FFFFFF"/>
        </w:rPr>
      </w:pPr>
      <w:r>
        <w:rPr>
          <w:rFonts w:hint="eastAsia" w:ascii="仿宋" w:hAnsi="仿宋" w:eastAsia="仿宋" w:cs="仿宋"/>
          <w:sz w:val="28"/>
          <w:szCs w:val="28"/>
          <w:highlight w:val="none"/>
          <w:u w:val="none"/>
          <w:shd w:val="clear" w:color="auto" w:fill="FFFFFF"/>
        </w:rPr>
        <w:t>我方已收到贵单位就本项目招标文件发布的全部澄清、答疑文件（答疑编号：[</w:t>
      </w:r>
      <w:r>
        <w:rPr>
          <w:rFonts w:hint="eastAsia" w:ascii="仿宋" w:hAnsi="仿宋" w:eastAsia="仿宋" w:cs="仿宋"/>
          <w:sz w:val="28"/>
          <w:szCs w:val="28"/>
          <w:highlight w:val="none"/>
          <w:u w:val="none"/>
          <w:shd w:val="clear" w:color="auto" w:fill="FFFFFF"/>
          <w:lang w:val="en-US" w:eastAsia="zh-CN"/>
        </w:rPr>
        <w:t>标书最新版本号</w:t>
      </w:r>
      <w:r>
        <w:rPr>
          <w:rFonts w:hint="eastAsia" w:ascii="仿宋" w:hAnsi="仿宋" w:eastAsia="仿宋" w:cs="仿宋"/>
          <w:sz w:val="28"/>
          <w:szCs w:val="28"/>
          <w:highlight w:val="none"/>
          <w:u w:val="none"/>
          <w:shd w:val="clear" w:color="auto" w:fill="FFFFFF"/>
        </w:rPr>
        <w:t>]，发布日期：[发布日期]），并已仔细、全面阅读该澄清、答疑文件的全部内容，充分理解其含义及对招标文件相关条款的补充、修改说明。</w:t>
      </w:r>
    </w:p>
    <w:p w14:paraId="6F2F6140">
      <w:pPr>
        <w:keepLines/>
        <w:widowControl/>
        <w:shd w:val="clear"/>
        <w:spacing w:line="360" w:lineRule="auto"/>
        <w:ind w:firstLine="480"/>
        <w:rPr>
          <w:rFonts w:hint="eastAsia" w:ascii="仿宋" w:hAnsi="仿宋" w:eastAsia="仿宋" w:cs="仿宋"/>
          <w:sz w:val="28"/>
          <w:szCs w:val="28"/>
          <w:highlight w:val="none"/>
          <w:u w:val="none"/>
          <w:shd w:val="clear" w:color="auto" w:fill="FFFFFF"/>
        </w:rPr>
      </w:pPr>
      <w:r>
        <w:rPr>
          <w:rFonts w:hint="eastAsia" w:ascii="仿宋" w:hAnsi="仿宋" w:eastAsia="仿宋" w:cs="仿宋"/>
          <w:sz w:val="28"/>
          <w:szCs w:val="28"/>
          <w:highlight w:val="none"/>
          <w:u w:val="none"/>
          <w:shd w:val="clear" w:color="auto" w:fill="FFFFFF"/>
        </w:rPr>
        <w:t>我方确认，对该澄清、答疑文件内容无任何疑问或异议，自愿按照澄清、答疑文件及修改后的招标文件要求参与本次投标活动，若因我方对澄清、答疑文件内容理解偏差导致的一切后果，由我方自行承担全部责任。</w:t>
      </w:r>
    </w:p>
    <w:p w14:paraId="6063BE26">
      <w:pPr>
        <w:keepLines/>
        <w:widowControl/>
        <w:shd w:val="clear"/>
        <w:spacing w:line="360" w:lineRule="auto"/>
        <w:ind w:firstLine="480"/>
        <w:rPr>
          <w:rFonts w:hint="eastAsia" w:ascii="仿宋" w:hAnsi="仿宋" w:eastAsia="仿宋" w:cs="仿宋"/>
          <w:sz w:val="28"/>
          <w:szCs w:val="28"/>
          <w:highlight w:val="none"/>
          <w:u w:val="none"/>
          <w:shd w:val="clear" w:color="auto" w:fill="FFFFFF"/>
        </w:rPr>
      </w:pPr>
      <w:r>
        <w:rPr>
          <w:rFonts w:hint="eastAsia" w:ascii="仿宋" w:hAnsi="仿宋" w:eastAsia="仿宋" w:cs="仿宋"/>
          <w:sz w:val="28"/>
          <w:szCs w:val="28"/>
          <w:highlight w:val="none"/>
          <w:u w:val="none"/>
          <w:shd w:val="clear" w:color="auto" w:fill="FFFFFF"/>
        </w:rPr>
        <w:t>本确认函自签署之日起生效，作为本次投标活动的重要依据。</w:t>
      </w:r>
    </w:p>
    <w:p w14:paraId="4A2B326D">
      <w:pPr>
        <w:keepLines/>
        <w:widowControl/>
        <w:shd w:val="clear"/>
        <w:jc w:val="right"/>
        <w:rPr>
          <w:rFonts w:hint="eastAsia" w:ascii="仿宋" w:hAnsi="仿宋" w:eastAsia="仿宋" w:cs="仿宋"/>
          <w:sz w:val="28"/>
          <w:szCs w:val="28"/>
          <w:highlight w:val="none"/>
        </w:rPr>
      </w:pPr>
    </w:p>
    <w:p w14:paraId="18EF090B">
      <w:pPr>
        <w:keepLines/>
        <w:widowControl/>
        <w:shd w:val="clear"/>
        <w:jc w:val="right"/>
        <w:rPr>
          <w:rFonts w:hint="eastAsia" w:ascii="仿宋" w:hAnsi="仿宋" w:eastAsia="仿宋" w:cs="仿宋"/>
          <w:sz w:val="28"/>
          <w:szCs w:val="28"/>
          <w:highlight w:val="none"/>
        </w:rPr>
      </w:pPr>
    </w:p>
    <w:p w14:paraId="152D2332">
      <w:pPr>
        <w:keepLines/>
        <w:widowControl/>
        <w:shd w:val="clear"/>
        <w:jc w:val="right"/>
        <w:rPr>
          <w:rFonts w:hint="eastAsia" w:ascii="仿宋" w:hAnsi="仿宋" w:eastAsia="仿宋" w:cs="仿宋"/>
          <w:sz w:val="28"/>
          <w:szCs w:val="28"/>
          <w:highlight w:val="none"/>
        </w:rPr>
      </w:pPr>
    </w:p>
    <w:p w14:paraId="29B957DB">
      <w:pPr>
        <w:keepLines/>
        <w:widowControl/>
        <w:shd w:val="clea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投标人名称：xxxx有限公司（加盖公章）</w:t>
      </w:r>
    </w:p>
    <w:p w14:paraId="78BF7A97">
      <w:pPr>
        <w:keepLines/>
        <w:widowControl/>
        <w:shd w:val="clear"/>
        <w:jc w:val="center"/>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 xml:space="preserve">                            </w:t>
      </w:r>
    </w:p>
    <w:p w14:paraId="1CA12E6C">
      <w:pPr>
        <w:keepLines/>
        <w:widowControl/>
        <w:shd w:val="clear"/>
        <w:wordWrap w:val="0"/>
        <w:jc w:val="righ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法定代表人或委托代理人签字：</w:t>
      </w:r>
      <w:r>
        <w:rPr>
          <w:rFonts w:hint="eastAsia" w:ascii="仿宋" w:hAnsi="仿宋" w:eastAsia="仿宋" w:cs="仿宋"/>
          <w:sz w:val="28"/>
          <w:szCs w:val="28"/>
          <w:highlight w:val="none"/>
          <w:lang w:val="en-US" w:eastAsia="zh-CN"/>
        </w:rPr>
        <w:t xml:space="preserve">        </w:t>
      </w:r>
    </w:p>
    <w:p w14:paraId="474A4D1D">
      <w:pPr>
        <w:keepLines/>
        <w:widowControl/>
        <w:shd w:val="clear"/>
        <w:jc w:val="righ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 xml:space="preserve">  </w:t>
      </w:r>
    </w:p>
    <w:p w14:paraId="33AD8690">
      <w:pPr>
        <w:keepLines/>
        <w:widowControl/>
        <w:shd w:val="clear"/>
        <w:jc w:val="right"/>
        <w:rPr>
          <w:rFonts w:hint="eastAsia" w:ascii="仿宋" w:hAnsi="仿宋" w:eastAsia="仿宋" w:cs="仿宋"/>
          <w:b/>
          <w:bCs/>
          <w:kern w:val="0"/>
          <w:sz w:val="28"/>
          <w:szCs w:val="28"/>
          <w:highlight w:val="none"/>
        </w:rPr>
      </w:pPr>
      <w:r>
        <w:rPr>
          <w:rFonts w:hint="eastAsia" w:ascii="仿宋" w:hAnsi="仿宋" w:eastAsia="仿宋" w:cs="仿宋"/>
          <w:sz w:val="28"/>
          <w:szCs w:val="28"/>
          <w:highlight w:val="none"/>
        </w:rPr>
        <w:t>签署</w:t>
      </w:r>
      <w:r>
        <w:rPr>
          <w:rFonts w:hint="eastAsia" w:ascii="仿宋" w:hAnsi="仿宋" w:eastAsia="仿宋" w:cs="仿宋"/>
          <w:sz w:val="28"/>
          <w:szCs w:val="28"/>
          <w:highlight w:val="none"/>
          <w:lang w:eastAsia="zh-CN"/>
        </w:rPr>
        <w:t xml:space="preserve">日期：      年  </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lang w:eastAsia="zh-CN"/>
        </w:rPr>
        <w:t xml:space="preserve"> 月</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日</w:t>
      </w:r>
    </w:p>
    <w:p w14:paraId="418CC5D4">
      <w:pPr>
        <w:pStyle w:val="18"/>
        <w:keepLines/>
        <w:widowControl/>
        <w:shd w:val="clear"/>
        <w:ind w:firstLine="482"/>
        <w:rPr>
          <w:rFonts w:hint="eastAsia" w:ascii="仿宋" w:hAnsi="仿宋" w:eastAsia="仿宋" w:cs="仿宋"/>
          <w:b/>
          <w:bCs/>
          <w:kern w:val="0"/>
          <w:sz w:val="28"/>
          <w:szCs w:val="28"/>
          <w:highlight w:val="none"/>
        </w:rPr>
      </w:pPr>
    </w:p>
    <w:p w14:paraId="1AFFD556">
      <w:pPr>
        <w:keepLines/>
        <w:widowControl/>
        <w:shd w:val="clear"/>
        <w:rPr>
          <w:rFonts w:hint="eastAsia" w:ascii="仿宋" w:hAnsi="仿宋" w:eastAsia="仿宋" w:cs="仿宋"/>
          <w:highlight w:val="none"/>
        </w:rPr>
      </w:pPr>
      <w:r>
        <w:rPr>
          <w:rFonts w:hint="eastAsia" w:ascii="仿宋" w:hAnsi="仿宋" w:eastAsia="仿宋" w:cs="仿宋"/>
          <w:highlight w:val="none"/>
        </w:rPr>
        <w:br w:type="page"/>
      </w:r>
    </w:p>
    <w:p w14:paraId="319D7672">
      <w:pPr>
        <w:pStyle w:val="3"/>
        <w:keepNext w:val="0"/>
        <w:widowControl/>
        <w:shd w:val="clear"/>
        <w:rPr>
          <w:rFonts w:hint="eastAsia" w:ascii="仿宋" w:hAnsi="仿宋" w:eastAsia="仿宋" w:cs="仿宋"/>
          <w:highlight w:val="none"/>
          <w:lang w:val="en-US" w:eastAsia="zh-CN"/>
        </w:rPr>
      </w:pPr>
      <w:bookmarkStart w:id="223" w:name="_Toc15154"/>
      <w:bookmarkStart w:id="224" w:name="_Toc31891"/>
      <w:bookmarkStart w:id="225" w:name="_Toc31140"/>
      <w:bookmarkStart w:id="226" w:name="_Toc21913"/>
      <w:bookmarkStart w:id="227" w:name="_Toc12509"/>
      <w:bookmarkStart w:id="228" w:name="_Toc3901"/>
      <w:bookmarkStart w:id="229" w:name="_Toc29280"/>
      <w:r>
        <w:rPr>
          <w:rFonts w:hint="eastAsia" w:ascii="仿宋" w:hAnsi="仿宋" w:eastAsia="仿宋" w:cs="仿宋"/>
          <w:highlight w:val="none"/>
        </w:rPr>
        <w:t>附件</w:t>
      </w:r>
      <w:r>
        <w:rPr>
          <w:rFonts w:hint="eastAsia" w:ascii="仿宋" w:hAnsi="仿宋" w:eastAsia="仿宋" w:cs="仿宋"/>
          <w:highlight w:val="none"/>
          <w:lang w:val="en-US" w:eastAsia="zh-CN"/>
        </w:rPr>
        <w:t>3</w:t>
      </w:r>
      <w:r>
        <w:rPr>
          <w:rFonts w:hint="eastAsia" w:ascii="仿宋" w:hAnsi="仿宋" w:eastAsia="仿宋" w:cs="仿宋"/>
          <w:highlight w:val="none"/>
        </w:rPr>
        <w:t>、投标声明函</w:t>
      </w:r>
      <w:r>
        <w:rPr>
          <w:rFonts w:hint="eastAsia" w:ascii="仿宋" w:hAnsi="仿宋" w:eastAsia="仿宋" w:cs="仿宋"/>
          <w:highlight w:val="none"/>
          <w:lang w:eastAsia="zh-CN"/>
        </w:rPr>
        <w:t>、</w:t>
      </w:r>
      <w:r>
        <w:rPr>
          <w:rFonts w:hint="eastAsia" w:ascii="仿宋" w:hAnsi="仿宋" w:eastAsia="仿宋" w:cs="仿宋"/>
          <w:highlight w:val="none"/>
        </w:rPr>
        <w:t>投标确认书</w:t>
      </w:r>
      <w:bookmarkEnd w:id="223"/>
      <w:r>
        <w:rPr>
          <w:rFonts w:hint="eastAsia" w:ascii="仿宋" w:hAnsi="仿宋" w:eastAsia="仿宋" w:cs="仿宋"/>
          <w:highlight w:val="none"/>
        </w:rPr>
        <w:t>、</w:t>
      </w:r>
      <w:r>
        <w:rPr>
          <w:rFonts w:hint="eastAsia" w:ascii="仿宋" w:hAnsi="仿宋" w:eastAsia="仿宋" w:cs="仿宋"/>
          <w:highlight w:val="none"/>
          <w:lang w:val="en-US" w:eastAsia="zh-CN"/>
        </w:rPr>
        <w:t>投标响应确认函</w:t>
      </w:r>
      <w:bookmarkEnd w:id="224"/>
      <w:bookmarkEnd w:id="225"/>
      <w:bookmarkEnd w:id="226"/>
      <w:bookmarkEnd w:id="227"/>
      <w:bookmarkEnd w:id="228"/>
      <w:bookmarkEnd w:id="229"/>
    </w:p>
    <w:p w14:paraId="7669A56F">
      <w:pPr>
        <w:keepLines/>
        <w:widowControl/>
        <w:shd w:val="clear"/>
        <w:spacing w:line="360" w:lineRule="auto"/>
        <w:jc w:val="center"/>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rPr>
        <w:t>《投标人声明函》</w:t>
      </w:r>
    </w:p>
    <w:p w14:paraId="554093A8">
      <w:pPr>
        <w:keepNext w:val="0"/>
        <w:keepLines/>
        <w:pageBreakBefore w:val="0"/>
        <w:widowControl/>
        <w:shd w:val="clear"/>
        <w:kinsoku/>
        <w:wordWrap/>
        <w:overflowPunct/>
        <w:topLinePunct w:val="0"/>
        <w:autoSpaceDE/>
        <w:bidi w:val="0"/>
        <w:adjustRightInd/>
        <w:snapToGrid/>
        <w:spacing w:before="160" w:after="160" w:line="36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（法定代表人</w:t>
      </w:r>
      <w:r>
        <w:rPr>
          <w:rFonts w:hint="eastAsia" w:ascii="仿宋" w:hAnsi="仿宋" w:eastAsia="仿宋" w:cs="仿宋"/>
          <w:sz w:val="24"/>
          <w:szCs w:val="24"/>
          <w:highlight w:val="none"/>
          <w:lang w:val="en-US" w:eastAsia="zh-CN"/>
        </w:rPr>
        <w:t>/授权委托人</w:t>
      </w:r>
      <w:r>
        <w:rPr>
          <w:rFonts w:hint="eastAsia" w:ascii="仿宋" w:hAnsi="仿宋" w:eastAsia="仿宋" w:cs="仿宋"/>
          <w:sz w:val="24"/>
          <w:szCs w:val="24"/>
          <w:highlight w:val="none"/>
        </w:rPr>
        <w:t>出席开标会时</w:t>
      </w:r>
      <w:r>
        <w:rPr>
          <w:rFonts w:hint="eastAsia" w:ascii="仿宋" w:hAnsi="仿宋" w:eastAsia="仿宋" w:cs="仿宋"/>
          <w:sz w:val="24"/>
          <w:szCs w:val="24"/>
          <w:highlight w:val="none"/>
          <w:lang w:val="en-US" w:eastAsia="zh-CN"/>
        </w:rPr>
        <w:t>在标书外需另外单独</w:t>
      </w:r>
      <w:r>
        <w:rPr>
          <w:rFonts w:hint="eastAsia" w:ascii="仿宋" w:hAnsi="仿宋" w:eastAsia="仿宋" w:cs="仿宋"/>
          <w:sz w:val="24"/>
          <w:szCs w:val="24"/>
          <w:highlight w:val="none"/>
        </w:rPr>
        <w:t>出具此证明）</w:t>
      </w:r>
    </w:p>
    <w:p w14:paraId="17AE8D4E">
      <w:pPr>
        <w:keepLines/>
        <w:widowControl/>
        <w:shd w:val="clear"/>
        <w:spacing w:line="360" w:lineRule="auto"/>
        <w:jc w:val="both"/>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rPr>
        <w:t>致：成都三博东篱医院有限公司</w:t>
      </w:r>
    </w:p>
    <w:p w14:paraId="2FFA5DDB">
      <w:pPr>
        <w:keepLines/>
        <w:widowControl/>
        <w:shd w:val="clear"/>
        <w:spacing w:line="360" w:lineRule="auto"/>
        <w:ind w:firstLineChars="200"/>
        <w:jc w:val="both"/>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rPr>
        <w:t>XXX有限公司（投标人名称）愿意对成都三博东篱医院</w:t>
      </w:r>
      <w:r>
        <w:rPr>
          <w:rFonts w:hint="eastAsia" w:ascii="仿宋" w:hAnsi="仿宋" w:eastAsia="仿宋" w:cs="仿宋"/>
          <w:sz w:val="28"/>
          <w:szCs w:val="28"/>
          <w:highlight w:val="none"/>
          <w:shd w:val="clear" w:color="auto" w:fill="FFFFFF"/>
          <w:lang w:eastAsia="zh-CN"/>
        </w:rPr>
        <w:t>医院感染及公共卫生实时监控系统采购项目</w:t>
      </w:r>
      <w:r>
        <w:rPr>
          <w:rFonts w:hint="eastAsia" w:ascii="仿宋" w:hAnsi="仿宋" w:eastAsia="仿宋" w:cs="仿宋"/>
          <w:sz w:val="28"/>
          <w:szCs w:val="28"/>
          <w:highlight w:val="none"/>
          <w:shd w:val="clear" w:color="auto" w:fill="FFFFFF"/>
        </w:rPr>
        <w:t>（邀标编号：</w:t>
      </w:r>
      <w:r>
        <w:rPr>
          <w:rFonts w:hint="eastAsia" w:ascii="仿宋" w:hAnsi="仿宋" w:eastAsia="仿宋" w:cs="仿宋"/>
          <w:sz w:val="28"/>
          <w:szCs w:val="28"/>
          <w:highlight w:val="none"/>
          <w:shd w:val="clear" w:color="auto" w:fill="FFFFFF"/>
          <w:lang w:eastAsia="zh-CN"/>
        </w:rPr>
        <w:t>cddl-xxb-2026-033</w:t>
      </w:r>
      <w:r>
        <w:rPr>
          <w:rFonts w:hint="eastAsia" w:ascii="仿宋" w:hAnsi="仿宋" w:eastAsia="仿宋" w:cs="仿宋"/>
          <w:sz w:val="28"/>
          <w:szCs w:val="28"/>
          <w:highlight w:val="none"/>
          <w:shd w:val="clear" w:color="auto" w:fill="FFFFFF"/>
        </w:rPr>
        <w:t>）进行投标。并在此声明，投标文件中所有关于投标人资格的文件材料、证明、陈述真实、准确。如有不符因此而产生的一切后果由我方承担。</w:t>
      </w:r>
    </w:p>
    <w:p w14:paraId="511937A9">
      <w:pPr>
        <w:keepLines/>
        <w:widowControl/>
        <w:numPr>
          <w:ilvl w:val="0"/>
          <w:numId w:val="32"/>
        </w:numPr>
        <w:shd w:val="clear"/>
        <w:spacing w:line="360" w:lineRule="auto"/>
        <w:ind w:left="425" w:hanging="425" w:firstLineChars="0"/>
        <w:jc w:val="both"/>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rPr>
        <w:t>投标人获得本项目招标信息的渠道：</w:t>
      </w:r>
    </w:p>
    <w:p w14:paraId="3EEB7089">
      <w:pPr>
        <w:keepLines/>
        <w:widowControl/>
        <w:shd w:val="clear"/>
        <w:spacing w:line="360" w:lineRule="auto"/>
        <w:ind w:firstLine="480"/>
        <w:rPr>
          <w:rFonts w:hint="eastAsia" w:ascii="仿宋" w:hAnsi="仿宋" w:eastAsia="仿宋" w:cs="仿宋"/>
          <w:sz w:val="28"/>
          <w:szCs w:val="28"/>
          <w:highlight w:val="none"/>
          <w:shd w:val="clear" w:color="auto" w:fill="FFFFFF"/>
          <w:lang w:val="en-US"/>
        </w:rPr>
      </w:pPr>
      <w:r>
        <w:rPr>
          <w:rFonts w:hint="eastAsia" w:ascii="仿宋" w:hAnsi="仿宋" w:eastAsia="仿宋" w:cs="仿宋"/>
          <w:sz w:val="28"/>
          <w:szCs w:val="28"/>
          <w:highlight w:val="none"/>
          <w:shd w:val="clear" w:color="auto" w:fill="FFFFFF"/>
        </w:rPr>
        <w:sym w:font="Wingdings" w:char="00A8"/>
      </w:r>
      <w:r>
        <w:rPr>
          <w:rFonts w:hint="eastAsia" w:ascii="仿宋" w:hAnsi="仿宋" w:eastAsia="仿宋" w:cs="仿宋"/>
          <w:sz w:val="28"/>
          <w:szCs w:val="28"/>
          <w:highlight w:val="none"/>
          <w:shd w:val="clear" w:color="auto" w:fill="FFFFFF"/>
          <w:lang w:val="en-US" w:eastAsia="zh-CN"/>
        </w:rPr>
        <w:t xml:space="preserve">内部邀请     </w:t>
      </w:r>
      <w:r>
        <w:rPr>
          <w:rFonts w:hint="eastAsia" w:ascii="仿宋" w:hAnsi="仿宋" w:eastAsia="仿宋" w:cs="仿宋"/>
          <w:sz w:val="28"/>
          <w:szCs w:val="28"/>
          <w:highlight w:val="none"/>
          <w:shd w:val="clear" w:color="auto" w:fill="FFFFFF"/>
        </w:rPr>
        <w:sym w:font="Wingdings" w:char="00A8"/>
      </w:r>
      <w:r>
        <w:rPr>
          <w:rFonts w:hint="eastAsia" w:ascii="仿宋" w:hAnsi="仿宋" w:eastAsia="仿宋" w:cs="仿宋"/>
          <w:sz w:val="28"/>
          <w:szCs w:val="28"/>
          <w:highlight w:val="none"/>
          <w:shd w:val="clear" w:color="auto" w:fill="FFFFFF"/>
          <w:lang w:val="en-US" w:eastAsia="zh-CN"/>
        </w:rPr>
        <w:t xml:space="preserve">官网公示     </w:t>
      </w:r>
      <w:r>
        <w:rPr>
          <w:rFonts w:hint="eastAsia" w:ascii="仿宋" w:hAnsi="仿宋" w:eastAsia="仿宋" w:cs="仿宋"/>
          <w:sz w:val="28"/>
          <w:szCs w:val="28"/>
          <w:highlight w:val="none"/>
          <w:shd w:val="clear" w:color="auto" w:fill="FFFFFF"/>
        </w:rPr>
        <w:sym w:font="Wingdings" w:char="00A8"/>
      </w:r>
      <w:r>
        <w:rPr>
          <w:rFonts w:hint="eastAsia" w:ascii="仿宋" w:hAnsi="仿宋" w:eastAsia="仿宋" w:cs="仿宋"/>
          <w:sz w:val="28"/>
          <w:szCs w:val="28"/>
          <w:highlight w:val="none"/>
          <w:shd w:val="clear" w:color="auto" w:fill="FFFFFF"/>
          <w:lang w:val="en-US" w:eastAsia="zh-CN"/>
        </w:rPr>
        <w:t>其他</w:t>
      </w:r>
      <w:r>
        <w:rPr>
          <w:rFonts w:hint="eastAsia" w:ascii="仿宋" w:hAnsi="仿宋" w:eastAsia="仿宋" w:cs="仿宋"/>
          <w:sz w:val="28"/>
          <w:szCs w:val="28"/>
          <w:highlight w:val="none"/>
          <w:u w:val="single"/>
          <w:shd w:val="clear" w:color="auto" w:fill="FFFFFF"/>
          <w:lang w:val="en-US" w:eastAsia="zh-CN"/>
        </w:rPr>
        <w:t xml:space="preserve">               </w:t>
      </w:r>
    </w:p>
    <w:p w14:paraId="4DB38FBB">
      <w:pPr>
        <w:keepLines/>
        <w:widowControl/>
        <w:numPr>
          <w:ilvl w:val="0"/>
          <w:numId w:val="32"/>
        </w:numPr>
        <w:shd w:val="clear"/>
        <w:spacing w:line="360" w:lineRule="auto"/>
        <w:ind w:left="425" w:hanging="425"/>
        <w:jc w:val="both"/>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rPr>
        <w:t>投标人与招标人间是否存在关联关系，以及与其工作人员是否存在如下关系如：亲属、同事、同学、战友等。</w:t>
      </w:r>
    </w:p>
    <w:p w14:paraId="2A2C393C">
      <w:pPr>
        <w:keepLines/>
        <w:widowControl/>
        <w:shd w:val="clear"/>
        <w:spacing w:line="360" w:lineRule="auto"/>
        <w:ind w:firstLine="420" w:firstLineChars="15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rPr>
        <w:t>是</w:t>
      </w:r>
      <w:r>
        <w:rPr>
          <w:rFonts w:hint="eastAsia" w:ascii="仿宋" w:hAnsi="仿宋" w:eastAsia="仿宋" w:cs="仿宋"/>
          <w:sz w:val="28"/>
          <w:szCs w:val="28"/>
          <w:highlight w:val="none"/>
          <w:shd w:val="clear" w:color="auto" w:fill="FFFFFF"/>
        </w:rPr>
        <w:sym w:font="Wingdings" w:char="00A8"/>
      </w:r>
    </w:p>
    <w:p w14:paraId="3A92459F">
      <w:pPr>
        <w:keepLines/>
        <w:widowControl/>
        <w:shd w:val="clear"/>
        <w:spacing w:line="360" w:lineRule="auto"/>
        <w:ind w:firstLine="420" w:firstLineChars="15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rPr>
        <w:t>否</w:t>
      </w:r>
      <w:r>
        <w:rPr>
          <w:rFonts w:hint="eastAsia" w:ascii="仿宋" w:hAnsi="仿宋" w:eastAsia="仿宋" w:cs="仿宋"/>
          <w:sz w:val="28"/>
          <w:szCs w:val="28"/>
          <w:highlight w:val="none"/>
          <w:shd w:val="clear" w:color="auto" w:fill="FFFFFF"/>
        </w:rPr>
        <w:sym w:font="Wingdings" w:char="00A8"/>
      </w:r>
    </w:p>
    <w:p w14:paraId="15F24FC4">
      <w:pPr>
        <w:keepLines/>
        <w:widowControl/>
        <w:shd w:val="clear"/>
        <w:spacing w:line="360" w:lineRule="auto"/>
        <w:jc w:val="both"/>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rPr>
        <w:t>特此声明！</w:t>
      </w:r>
    </w:p>
    <w:p w14:paraId="6AC121B1">
      <w:pPr>
        <w:keepLines/>
        <w:widowControl/>
        <w:shd w:val="clear"/>
        <w:spacing w:line="360" w:lineRule="auto"/>
        <w:jc w:val="both"/>
        <w:rPr>
          <w:rFonts w:hint="eastAsia" w:ascii="仿宋" w:hAnsi="仿宋" w:eastAsia="仿宋" w:cs="仿宋"/>
          <w:sz w:val="28"/>
          <w:szCs w:val="28"/>
          <w:highlight w:val="none"/>
          <w:shd w:val="clear" w:color="auto" w:fill="FFFFFF"/>
        </w:rPr>
      </w:pPr>
    </w:p>
    <w:p w14:paraId="33F6165E">
      <w:pPr>
        <w:keepLines/>
        <w:widowControl/>
        <w:shd w:val="clea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投标人名称：xxxx有限公司（加盖公章）</w:t>
      </w:r>
    </w:p>
    <w:p w14:paraId="172770D0">
      <w:pPr>
        <w:keepLines/>
        <w:widowControl/>
        <w:shd w:val="clear"/>
        <w:jc w:val="center"/>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 xml:space="preserve">                            </w:t>
      </w:r>
    </w:p>
    <w:p w14:paraId="34859C68">
      <w:pPr>
        <w:keepLines/>
        <w:widowControl/>
        <w:shd w:val="clear"/>
        <w:wordWrap w:val="0"/>
        <w:jc w:val="righ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法定代表人或委托代理人签字：</w:t>
      </w:r>
      <w:r>
        <w:rPr>
          <w:rFonts w:hint="eastAsia" w:ascii="仿宋" w:hAnsi="仿宋" w:eastAsia="仿宋" w:cs="仿宋"/>
          <w:sz w:val="28"/>
          <w:szCs w:val="28"/>
          <w:highlight w:val="none"/>
          <w:lang w:val="en-US" w:eastAsia="zh-CN"/>
        </w:rPr>
        <w:t xml:space="preserve">        </w:t>
      </w:r>
    </w:p>
    <w:p w14:paraId="6BEE27AF">
      <w:pPr>
        <w:keepLines/>
        <w:widowControl/>
        <w:shd w:val="clear"/>
        <w:jc w:val="righ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 xml:space="preserve">  </w:t>
      </w:r>
    </w:p>
    <w:p w14:paraId="1921A555">
      <w:pPr>
        <w:keepLines/>
        <w:widowControl/>
        <w:shd w:val="clear"/>
        <w:jc w:val="right"/>
        <w:rPr>
          <w:rFonts w:hint="eastAsia" w:ascii="仿宋" w:hAnsi="仿宋" w:eastAsia="仿宋" w:cs="仿宋"/>
          <w:b/>
          <w:bCs/>
          <w:kern w:val="0"/>
          <w:sz w:val="28"/>
          <w:szCs w:val="28"/>
          <w:highlight w:val="none"/>
        </w:rPr>
      </w:pPr>
      <w:r>
        <w:rPr>
          <w:rFonts w:hint="eastAsia" w:ascii="仿宋" w:hAnsi="仿宋" w:eastAsia="仿宋" w:cs="仿宋"/>
          <w:sz w:val="28"/>
          <w:szCs w:val="28"/>
          <w:highlight w:val="none"/>
        </w:rPr>
        <w:t>签署</w:t>
      </w:r>
      <w:r>
        <w:rPr>
          <w:rFonts w:hint="eastAsia" w:ascii="仿宋" w:hAnsi="仿宋" w:eastAsia="仿宋" w:cs="仿宋"/>
          <w:sz w:val="28"/>
          <w:szCs w:val="28"/>
          <w:highlight w:val="none"/>
          <w:lang w:eastAsia="zh-CN"/>
        </w:rPr>
        <w:t xml:space="preserve">日期：      年  </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lang w:eastAsia="zh-CN"/>
        </w:rPr>
        <w:t xml:space="preserve"> 月</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日</w:t>
      </w:r>
    </w:p>
    <w:p w14:paraId="3495D328">
      <w:pPr>
        <w:keepLines/>
        <w:widowControl/>
        <w:shd w:val="clear"/>
        <w:spacing w:line="360" w:lineRule="auto"/>
        <w:jc w:val="both"/>
        <w:rPr>
          <w:rFonts w:hint="eastAsia" w:ascii="仿宋" w:hAnsi="仿宋" w:eastAsia="仿宋" w:cs="仿宋"/>
          <w:sz w:val="28"/>
          <w:szCs w:val="28"/>
          <w:highlight w:val="none"/>
          <w:shd w:val="clear" w:color="auto" w:fill="FFFFFF"/>
          <w:lang w:eastAsia="zh-CN"/>
        </w:rPr>
      </w:pPr>
    </w:p>
    <w:p w14:paraId="2CB94E39">
      <w:pPr>
        <w:keepLines/>
        <w:widowControl/>
        <w:shd w:val="clear"/>
        <w:spacing w:line="360" w:lineRule="auto"/>
        <w:jc w:val="both"/>
        <w:rPr>
          <w:rFonts w:hint="eastAsia" w:ascii="仿宋" w:hAnsi="仿宋" w:eastAsia="仿宋" w:cs="仿宋"/>
          <w:sz w:val="28"/>
          <w:szCs w:val="28"/>
          <w:highlight w:val="none"/>
          <w:shd w:val="clear" w:color="auto" w:fill="FFFFFF"/>
          <w:lang w:eastAsia="zh-CN"/>
        </w:rPr>
      </w:pPr>
    </w:p>
    <w:p w14:paraId="4D026401">
      <w:pPr>
        <w:keepLines/>
        <w:widowControl/>
        <w:shd w:val="clear"/>
        <w:spacing w:line="240" w:lineRule="auto"/>
        <w:jc w:val="left"/>
        <w:rPr>
          <w:rFonts w:hint="eastAsia" w:ascii="仿宋" w:hAnsi="仿宋" w:eastAsia="仿宋" w:cs="仿宋"/>
          <w:sz w:val="28"/>
          <w:szCs w:val="28"/>
          <w:highlight w:val="none"/>
          <w:shd w:val="clear" w:color="auto" w:fill="FFFFFF"/>
          <w:lang w:eastAsia="zh-CN"/>
        </w:rPr>
      </w:pPr>
      <w:r>
        <w:rPr>
          <w:rFonts w:hint="eastAsia" w:ascii="仿宋" w:hAnsi="仿宋" w:eastAsia="仿宋" w:cs="仿宋"/>
          <w:sz w:val="28"/>
          <w:szCs w:val="28"/>
          <w:highlight w:val="none"/>
          <w:shd w:val="clear" w:color="auto" w:fill="FFFFFF"/>
          <w:lang w:eastAsia="zh-CN"/>
        </w:rPr>
        <w:br w:type="page"/>
      </w:r>
    </w:p>
    <w:p w14:paraId="37DCF09F">
      <w:pPr>
        <w:keepLines/>
        <w:widowControl/>
        <w:shd w:val="clear"/>
        <w:spacing w:line="360" w:lineRule="auto"/>
        <w:jc w:val="center"/>
        <w:rPr>
          <w:rFonts w:hint="eastAsia" w:ascii="仿宋" w:hAnsi="仿宋" w:eastAsia="仿宋" w:cs="仿宋"/>
          <w:b w:val="0"/>
          <w:bCs w:val="0"/>
          <w:sz w:val="28"/>
          <w:szCs w:val="28"/>
          <w:highlight w:val="none"/>
        </w:rPr>
      </w:pP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投标确认书</w:t>
      </w:r>
      <w:r>
        <w:rPr>
          <w:rFonts w:hint="eastAsia" w:ascii="仿宋" w:hAnsi="仿宋" w:eastAsia="仿宋" w:cs="仿宋"/>
          <w:sz w:val="28"/>
          <w:szCs w:val="28"/>
          <w:highlight w:val="none"/>
          <w:shd w:val="clear" w:color="auto" w:fill="FFFFFF"/>
          <w:lang w:eastAsia="zh-CN"/>
        </w:rPr>
        <w:t>》</w:t>
      </w:r>
    </w:p>
    <w:p w14:paraId="15EAAF3B">
      <w:pPr>
        <w:keepLines/>
        <w:widowControl/>
        <w:shd w:val="clear"/>
        <w:spacing w:line="360" w:lineRule="auto"/>
        <w:rPr>
          <w:rFonts w:hint="eastAsia" w:ascii="仿宋" w:hAnsi="仿宋" w:eastAsia="仿宋" w:cs="仿宋"/>
          <w:sz w:val="28"/>
          <w:szCs w:val="28"/>
          <w:highlight w:val="none"/>
          <w:u w:val="none"/>
          <w:shd w:val="clear" w:color="auto" w:fill="FFFFFF"/>
        </w:rPr>
      </w:pPr>
      <w:r>
        <w:rPr>
          <w:rFonts w:hint="eastAsia" w:ascii="仿宋" w:hAnsi="仿宋" w:eastAsia="仿宋" w:cs="仿宋"/>
          <w:sz w:val="28"/>
          <w:szCs w:val="28"/>
          <w:highlight w:val="none"/>
          <w:u w:val="none"/>
          <w:shd w:val="clear" w:color="auto" w:fill="FFFFFF"/>
        </w:rPr>
        <w:t>致：成都三博东篱医院有限公司</w:t>
      </w:r>
    </w:p>
    <w:p w14:paraId="2BDC5592">
      <w:pPr>
        <w:keepLines/>
        <w:widowControl/>
        <w:shd w:val="clear"/>
        <w:spacing w:line="360" w:lineRule="auto"/>
        <w:ind w:firstLine="480"/>
        <w:rPr>
          <w:rFonts w:hint="eastAsia" w:ascii="仿宋" w:hAnsi="仿宋" w:eastAsia="仿宋" w:cs="仿宋"/>
          <w:sz w:val="28"/>
          <w:szCs w:val="28"/>
          <w:highlight w:val="none"/>
          <w:u w:val="none"/>
          <w:shd w:val="clear" w:color="auto" w:fill="FFFFFF"/>
        </w:rPr>
      </w:pPr>
      <w:r>
        <w:rPr>
          <w:rFonts w:hint="eastAsia" w:ascii="仿宋" w:hAnsi="仿宋" w:eastAsia="仿宋" w:cs="仿宋"/>
          <w:sz w:val="28"/>
          <w:szCs w:val="28"/>
          <w:highlight w:val="none"/>
          <w:u w:val="none"/>
          <w:shd w:val="clear" w:color="auto" w:fill="FFFFFF"/>
        </w:rPr>
        <w:t>我方[投标单位全称]，统一社会信用代码：[投标单位统一社会信用代码]，自愿参与</w:t>
      </w:r>
      <w:r>
        <w:rPr>
          <w:rFonts w:hint="eastAsia" w:ascii="仿宋" w:hAnsi="仿宋" w:eastAsia="仿宋" w:cs="仿宋"/>
          <w:sz w:val="28"/>
          <w:szCs w:val="28"/>
          <w:highlight w:val="none"/>
          <w:shd w:val="clear" w:color="auto" w:fill="FFFFFF"/>
        </w:rPr>
        <w:t>成都三博东篱医院</w:t>
      </w:r>
      <w:r>
        <w:rPr>
          <w:rFonts w:hint="eastAsia" w:ascii="仿宋" w:hAnsi="仿宋" w:eastAsia="仿宋" w:cs="仿宋"/>
          <w:sz w:val="28"/>
          <w:szCs w:val="28"/>
          <w:highlight w:val="none"/>
          <w:shd w:val="clear" w:color="auto" w:fill="FFFFFF"/>
          <w:lang w:eastAsia="zh-CN"/>
        </w:rPr>
        <w:t>医院感染及公共卫生实时监控系统采购项目</w:t>
      </w:r>
      <w:r>
        <w:rPr>
          <w:rFonts w:hint="eastAsia" w:ascii="仿宋" w:hAnsi="仿宋" w:eastAsia="仿宋" w:cs="仿宋"/>
          <w:sz w:val="28"/>
          <w:szCs w:val="28"/>
          <w:highlight w:val="none"/>
          <w:shd w:val="clear" w:color="auto" w:fill="FFFFFF"/>
        </w:rPr>
        <w:t>（邀标编号：</w:t>
      </w:r>
      <w:r>
        <w:rPr>
          <w:rFonts w:hint="eastAsia" w:ascii="仿宋" w:hAnsi="仿宋" w:eastAsia="仿宋" w:cs="仿宋"/>
          <w:sz w:val="28"/>
          <w:szCs w:val="28"/>
          <w:highlight w:val="none"/>
          <w:shd w:val="clear" w:color="auto" w:fill="FFFFFF"/>
          <w:lang w:eastAsia="zh-CN"/>
        </w:rPr>
        <w:t>cddl-xxb-2026-033</w:t>
      </w:r>
      <w:r>
        <w:rPr>
          <w:rFonts w:hint="eastAsia" w:ascii="仿宋" w:hAnsi="仿宋" w:eastAsia="仿宋" w:cs="仿宋"/>
          <w:sz w:val="28"/>
          <w:szCs w:val="28"/>
          <w:highlight w:val="none"/>
          <w:shd w:val="clear" w:color="auto" w:fill="FFFFFF"/>
        </w:rPr>
        <w:t>）</w:t>
      </w:r>
      <w:r>
        <w:rPr>
          <w:rFonts w:hint="eastAsia" w:ascii="仿宋" w:hAnsi="仿宋" w:eastAsia="仿宋" w:cs="仿宋"/>
          <w:sz w:val="28"/>
          <w:szCs w:val="28"/>
          <w:highlight w:val="none"/>
          <w:u w:val="none"/>
          <w:shd w:val="clear" w:color="auto" w:fill="FFFFFF"/>
        </w:rPr>
        <w:t>的投标工作，并提交本次投标文件。</w:t>
      </w:r>
    </w:p>
    <w:p w14:paraId="4CE3F804">
      <w:pPr>
        <w:keepLines/>
        <w:widowControl/>
        <w:shd w:val="clear"/>
        <w:spacing w:line="360" w:lineRule="auto"/>
        <w:ind w:firstLine="480"/>
        <w:rPr>
          <w:rFonts w:hint="eastAsia" w:ascii="仿宋" w:hAnsi="仿宋" w:eastAsia="仿宋" w:cs="仿宋"/>
          <w:sz w:val="28"/>
          <w:szCs w:val="28"/>
          <w:highlight w:val="none"/>
          <w:u w:val="none"/>
          <w:shd w:val="clear" w:color="auto" w:fill="FFFFFF"/>
        </w:rPr>
      </w:pPr>
      <w:r>
        <w:rPr>
          <w:rFonts w:hint="eastAsia" w:ascii="仿宋" w:hAnsi="仿宋" w:eastAsia="仿宋" w:cs="仿宋"/>
          <w:sz w:val="28"/>
          <w:szCs w:val="28"/>
          <w:highlight w:val="none"/>
          <w:u w:val="none"/>
          <w:shd w:val="clear" w:color="auto" w:fill="FFFFFF"/>
        </w:rPr>
        <w:t>我方确认，对贵单位发布的本项目招标文件（含附件、补充文件、澄清答疑文件等全部相关资料）内容已全面阅读、充分理解，无任何疑问、误解或曲解，自愿接受招标文件的全部条款约束。</w:t>
      </w:r>
    </w:p>
    <w:p w14:paraId="1502BEF9">
      <w:pPr>
        <w:keepLines/>
        <w:widowControl/>
        <w:shd w:val="clear"/>
        <w:spacing w:line="360" w:lineRule="auto"/>
        <w:ind w:firstLine="480"/>
        <w:rPr>
          <w:rFonts w:hint="eastAsia" w:ascii="仿宋" w:hAnsi="仿宋" w:eastAsia="仿宋" w:cs="仿宋"/>
          <w:sz w:val="28"/>
          <w:szCs w:val="28"/>
          <w:highlight w:val="none"/>
          <w:u w:val="none"/>
          <w:shd w:val="clear" w:color="auto" w:fill="FFFFFF"/>
        </w:rPr>
      </w:pPr>
      <w:r>
        <w:rPr>
          <w:rFonts w:hint="eastAsia" w:ascii="仿宋" w:hAnsi="仿宋" w:eastAsia="仿宋" w:cs="仿宋"/>
          <w:sz w:val="28"/>
          <w:szCs w:val="28"/>
          <w:highlight w:val="none"/>
          <w:u w:val="none"/>
          <w:shd w:val="clear" w:color="auto" w:fill="FFFFFF"/>
        </w:rPr>
        <w:t>我方特别确认，针对本项目软件采购，我方已充分研判医院感染</w:t>
      </w:r>
      <w:r>
        <w:rPr>
          <w:rFonts w:hint="eastAsia" w:ascii="仿宋" w:hAnsi="仿宋" w:eastAsia="仿宋" w:cs="仿宋"/>
          <w:sz w:val="28"/>
          <w:szCs w:val="28"/>
          <w:highlight w:val="none"/>
          <w:u w:val="none"/>
          <w:shd w:val="clear" w:color="auto" w:fill="FFFFFF"/>
          <w:lang w:val="en-US" w:eastAsia="zh-CN"/>
        </w:rPr>
        <w:t>及公共卫生</w:t>
      </w:r>
      <w:r>
        <w:rPr>
          <w:rFonts w:hint="eastAsia" w:ascii="仿宋" w:hAnsi="仿宋" w:eastAsia="仿宋" w:cs="仿宋"/>
          <w:sz w:val="28"/>
          <w:szCs w:val="28"/>
          <w:highlight w:val="none"/>
          <w:u w:val="none"/>
          <w:shd w:val="clear" w:color="auto" w:fill="FFFFFF"/>
        </w:rPr>
        <w:t>实时监控系统建设所需的全部软件、对接服务、实施资源，所有费用均包含在总报价中，无需贵方额外支付。</w:t>
      </w:r>
    </w:p>
    <w:p w14:paraId="330FA0A5">
      <w:pPr>
        <w:keepLines/>
        <w:widowControl/>
        <w:shd w:val="clear"/>
        <w:spacing w:line="360" w:lineRule="auto"/>
        <w:ind w:firstLine="480"/>
        <w:rPr>
          <w:rFonts w:hint="eastAsia" w:ascii="仿宋" w:hAnsi="仿宋" w:eastAsia="仿宋" w:cs="仿宋"/>
          <w:sz w:val="28"/>
          <w:szCs w:val="28"/>
          <w:highlight w:val="none"/>
          <w:u w:val="none"/>
          <w:shd w:val="clear" w:color="auto" w:fill="FFFFFF"/>
        </w:rPr>
      </w:pPr>
      <w:r>
        <w:rPr>
          <w:rFonts w:hint="eastAsia" w:ascii="仿宋" w:hAnsi="仿宋" w:eastAsia="仿宋" w:cs="仿宋"/>
          <w:sz w:val="28"/>
          <w:szCs w:val="28"/>
          <w:highlight w:val="none"/>
          <w:u w:val="none"/>
          <w:shd w:val="clear" w:color="auto" w:fill="FFFFFF"/>
        </w:rPr>
        <w:t>本确认书作为投标文件的组成部分，与投标文件具有同等法律效力。</w:t>
      </w:r>
    </w:p>
    <w:p w14:paraId="4BE78238">
      <w:pPr>
        <w:keepLines/>
        <w:widowControl/>
        <w:shd w:val="clear"/>
        <w:jc w:val="right"/>
        <w:rPr>
          <w:rFonts w:hint="eastAsia" w:ascii="仿宋" w:hAnsi="仿宋" w:eastAsia="仿宋" w:cs="仿宋"/>
          <w:sz w:val="28"/>
          <w:szCs w:val="28"/>
          <w:highlight w:val="none"/>
        </w:rPr>
      </w:pPr>
    </w:p>
    <w:p w14:paraId="3E2E4867">
      <w:pPr>
        <w:keepLines/>
        <w:widowControl/>
        <w:shd w:val="clea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投标人名称：xxxx有限公司（加盖公章）</w:t>
      </w:r>
    </w:p>
    <w:p w14:paraId="14FE5504">
      <w:pPr>
        <w:keepLines/>
        <w:widowControl/>
        <w:shd w:val="clear"/>
        <w:jc w:val="center"/>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 xml:space="preserve">                            </w:t>
      </w:r>
    </w:p>
    <w:p w14:paraId="72B0064E">
      <w:pPr>
        <w:keepLines/>
        <w:widowControl/>
        <w:shd w:val="clear"/>
        <w:wordWrap w:val="0"/>
        <w:jc w:val="righ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法定代表人或委托代理人签字：</w:t>
      </w:r>
      <w:r>
        <w:rPr>
          <w:rFonts w:hint="eastAsia" w:ascii="仿宋" w:hAnsi="仿宋" w:eastAsia="仿宋" w:cs="仿宋"/>
          <w:sz w:val="28"/>
          <w:szCs w:val="28"/>
          <w:highlight w:val="none"/>
          <w:lang w:val="en-US" w:eastAsia="zh-CN"/>
        </w:rPr>
        <w:t xml:space="preserve">        </w:t>
      </w:r>
    </w:p>
    <w:p w14:paraId="24E353FA">
      <w:pPr>
        <w:keepLines/>
        <w:widowControl/>
        <w:shd w:val="clear"/>
        <w:jc w:val="righ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 xml:space="preserve">  </w:t>
      </w:r>
    </w:p>
    <w:p w14:paraId="2EB942AE">
      <w:pPr>
        <w:keepLines/>
        <w:widowControl/>
        <w:shd w:val="clear"/>
        <w:jc w:val="right"/>
        <w:rPr>
          <w:rFonts w:hint="eastAsia" w:ascii="仿宋" w:hAnsi="仿宋" w:eastAsia="仿宋" w:cs="仿宋"/>
          <w:b/>
          <w:bCs/>
          <w:kern w:val="0"/>
          <w:sz w:val="28"/>
          <w:szCs w:val="28"/>
          <w:highlight w:val="none"/>
        </w:rPr>
      </w:pPr>
      <w:r>
        <w:rPr>
          <w:rFonts w:hint="eastAsia" w:ascii="仿宋" w:hAnsi="仿宋" w:eastAsia="仿宋" w:cs="仿宋"/>
          <w:sz w:val="28"/>
          <w:szCs w:val="28"/>
          <w:highlight w:val="none"/>
        </w:rPr>
        <w:t>签署</w:t>
      </w:r>
      <w:r>
        <w:rPr>
          <w:rFonts w:hint="eastAsia" w:ascii="仿宋" w:hAnsi="仿宋" w:eastAsia="仿宋" w:cs="仿宋"/>
          <w:sz w:val="28"/>
          <w:szCs w:val="28"/>
          <w:highlight w:val="none"/>
          <w:lang w:eastAsia="zh-CN"/>
        </w:rPr>
        <w:t xml:space="preserve">日期：      年  </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lang w:eastAsia="zh-CN"/>
        </w:rPr>
        <w:t xml:space="preserve"> 月</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日</w:t>
      </w:r>
    </w:p>
    <w:p w14:paraId="3C1115F7">
      <w:pPr>
        <w:keepLines/>
        <w:widowControl/>
        <w:shd w:val="clear"/>
        <w:spacing w:line="360" w:lineRule="auto"/>
        <w:jc w:val="center"/>
        <w:rPr>
          <w:rFonts w:hint="eastAsia" w:ascii="仿宋" w:hAnsi="仿宋" w:eastAsia="仿宋" w:cs="仿宋"/>
          <w:sz w:val="28"/>
          <w:szCs w:val="28"/>
          <w:highlight w:val="none"/>
          <w:shd w:val="clear" w:color="auto" w:fill="FFFFFF"/>
          <w:lang w:eastAsia="zh-CN"/>
        </w:rPr>
      </w:pPr>
    </w:p>
    <w:p w14:paraId="553378F7">
      <w:pPr>
        <w:keepLines/>
        <w:widowControl/>
        <w:shd w:val="clear"/>
        <w:spacing w:line="240" w:lineRule="auto"/>
        <w:jc w:val="left"/>
        <w:rPr>
          <w:rFonts w:hint="eastAsia" w:ascii="仿宋" w:hAnsi="仿宋" w:eastAsia="仿宋" w:cs="仿宋"/>
          <w:sz w:val="28"/>
          <w:szCs w:val="28"/>
          <w:highlight w:val="none"/>
          <w:shd w:val="clear" w:color="auto" w:fill="FFFFFF"/>
          <w:lang w:eastAsia="zh-CN"/>
        </w:rPr>
      </w:pPr>
      <w:r>
        <w:rPr>
          <w:rFonts w:hint="eastAsia" w:ascii="仿宋" w:hAnsi="仿宋" w:eastAsia="仿宋" w:cs="仿宋"/>
          <w:sz w:val="28"/>
          <w:szCs w:val="28"/>
          <w:highlight w:val="none"/>
          <w:shd w:val="clear" w:color="auto" w:fill="FFFFFF"/>
          <w:lang w:eastAsia="zh-CN"/>
        </w:rPr>
        <w:br w:type="page"/>
      </w:r>
    </w:p>
    <w:p w14:paraId="089C5A44">
      <w:pPr>
        <w:keepLines/>
        <w:widowControl/>
        <w:shd w:val="clear"/>
        <w:spacing w:line="360" w:lineRule="auto"/>
        <w:jc w:val="center"/>
        <w:rPr>
          <w:rFonts w:hint="eastAsia" w:ascii="仿宋" w:hAnsi="仿宋" w:eastAsia="仿宋" w:cs="仿宋"/>
          <w:b w:val="0"/>
          <w:bCs w:val="0"/>
          <w:sz w:val="28"/>
          <w:szCs w:val="28"/>
          <w:highlight w:val="none"/>
        </w:rPr>
      </w:pP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投标响应确认函</w:t>
      </w:r>
      <w:r>
        <w:rPr>
          <w:rFonts w:hint="eastAsia" w:ascii="仿宋" w:hAnsi="仿宋" w:eastAsia="仿宋" w:cs="仿宋"/>
          <w:sz w:val="28"/>
          <w:szCs w:val="28"/>
          <w:highlight w:val="none"/>
          <w:shd w:val="clear" w:color="auto" w:fill="FFFFFF"/>
          <w:lang w:eastAsia="zh-CN"/>
        </w:rPr>
        <w:t>》</w:t>
      </w:r>
    </w:p>
    <w:p w14:paraId="646F91FD">
      <w:pPr>
        <w:keepLines/>
        <w:widowControl/>
        <w:shd w:val="clear"/>
        <w:spacing w:line="360" w:lineRule="auto"/>
        <w:rPr>
          <w:rFonts w:hint="eastAsia" w:ascii="仿宋" w:hAnsi="仿宋" w:eastAsia="仿宋" w:cs="仿宋"/>
          <w:sz w:val="28"/>
          <w:szCs w:val="28"/>
          <w:highlight w:val="none"/>
          <w:u w:val="none"/>
          <w:shd w:val="clear" w:color="auto" w:fill="FFFFFF"/>
        </w:rPr>
      </w:pPr>
      <w:r>
        <w:rPr>
          <w:rFonts w:hint="eastAsia" w:ascii="仿宋" w:hAnsi="仿宋" w:eastAsia="仿宋" w:cs="仿宋"/>
          <w:sz w:val="28"/>
          <w:szCs w:val="28"/>
          <w:highlight w:val="none"/>
          <w:u w:val="none"/>
          <w:shd w:val="clear" w:color="auto" w:fill="FFFFFF"/>
        </w:rPr>
        <w:t>致：成都三博东篱医院有限公司</w:t>
      </w:r>
    </w:p>
    <w:p w14:paraId="56F83E53">
      <w:pPr>
        <w:keepLines/>
        <w:widowControl/>
        <w:shd w:val="clear"/>
        <w:spacing w:line="360" w:lineRule="auto"/>
        <w:ind w:firstLine="480"/>
        <w:rPr>
          <w:rFonts w:hint="eastAsia" w:ascii="仿宋" w:hAnsi="仿宋" w:eastAsia="仿宋" w:cs="仿宋"/>
          <w:sz w:val="28"/>
          <w:szCs w:val="28"/>
          <w:highlight w:val="none"/>
          <w:u w:val="none"/>
          <w:shd w:val="clear" w:color="auto" w:fill="FFFFFF"/>
        </w:rPr>
      </w:pPr>
      <w:r>
        <w:rPr>
          <w:rFonts w:hint="eastAsia" w:ascii="仿宋" w:hAnsi="仿宋" w:eastAsia="仿宋" w:cs="仿宋"/>
          <w:sz w:val="28"/>
          <w:szCs w:val="28"/>
          <w:highlight w:val="none"/>
          <w:u w:val="none"/>
          <w:shd w:val="clear" w:color="auto" w:fill="FFFFFF"/>
        </w:rPr>
        <w:t>我方[投标单位全称]，统一社会信用代码：[投标单位统一社会信用代码]，参与</w:t>
      </w:r>
      <w:r>
        <w:rPr>
          <w:rFonts w:hint="eastAsia" w:ascii="仿宋" w:hAnsi="仿宋" w:eastAsia="仿宋" w:cs="仿宋"/>
          <w:sz w:val="28"/>
          <w:szCs w:val="28"/>
          <w:highlight w:val="none"/>
          <w:shd w:val="clear" w:color="auto" w:fill="FFFFFF"/>
        </w:rPr>
        <w:t>成都三博东篱医院</w:t>
      </w:r>
      <w:r>
        <w:rPr>
          <w:rFonts w:hint="eastAsia" w:ascii="仿宋" w:hAnsi="仿宋" w:eastAsia="仿宋" w:cs="仿宋"/>
          <w:sz w:val="28"/>
          <w:szCs w:val="28"/>
          <w:highlight w:val="none"/>
          <w:shd w:val="clear" w:color="auto" w:fill="FFFFFF"/>
          <w:lang w:eastAsia="zh-CN"/>
        </w:rPr>
        <w:t>医院感染及公共卫生实时监控系统采购项目</w:t>
      </w:r>
      <w:r>
        <w:rPr>
          <w:rFonts w:hint="eastAsia" w:ascii="仿宋" w:hAnsi="仿宋" w:eastAsia="仿宋" w:cs="仿宋"/>
          <w:sz w:val="28"/>
          <w:szCs w:val="28"/>
          <w:highlight w:val="none"/>
          <w:shd w:val="clear" w:color="auto" w:fill="FFFFFF"/>
        </w:rPr>
        <w:t>（邀标编号：</w:t>
      </w:r>
      <w:r>
        <w:rPr>
          <w:rFonts w:hint="eastAsia" w:ascii="仿宋" w:hAnsi="仿宋" w:eastAsia="仿宋" w:cs="仿宋"/>
          <w:sz w:val="28"/>
          <w:szCs w:val="28"/>
          <w:highlight w:val="none"/>
          <w:shd w:val="clear" w:color="auto" w:fill="FFFFFF"/>
          <w:lang w:eastAsia="zh-CN"/>
        </w:rPr>
        <w:t>cddl-xxb-2026-033</w:t>
      </w:r>
      <w:r>
        <w:rPr>
          <w:rFonts w:hint="eastAsia" w:ascii="仿宋" w:hAnsi="仿宋" w:eastAsia="仿宋" w:cs="仿宋"/>
          <w:sz w:val="28"/>
          <w:szCs w:val="28"/>
          <w:highlight w:val="none"/>
          <w:shd w:val="clear" w:color="auto" w:fill="FFFFFF"/>
        </w:rPr>
        <w:t>）</w:t>
      </w:r>
      <w:r>
        <w:rPr>
          <w:rFonts w:hint="eastAsia" w:ascii="仿宋" w:hAnsi="仿宋" w:eastAsia="仿宋" w:cs="仿宋"/>
          <w:sz w:val="28"/>
          <w:szCs w:val="28"/>
          <w:highlight w:val="none"/>
          <w:u w:val="none"/>
          <w:shd w:val="clear" w:color="auto" w:fill="FFFFFF"/>
        </w:rPr>
        <w:t>的投标工作，已仔细研读本项目招标文件（含附件、补充文件、澄清答疑文件等全部相关资料）的全部条款、要求及技术规范。</w:t>
      </w:r>
    </w:p>
    <w:p w14:paraId="343F3C46">
      <w:pPr>
        <w:keepLines/>
        <w:widowControl/>
        <w:shd w:val="clear"/>
        <w:spacing w:line="360" w:lineRule="auto"/>
        <w:ind w:firstLine="480"/>
        <w:rPr>
          <w:rFonts w:hint="eastAsia" w:ascii="仿宋" w:hAnsi="仿宋" w:eastAsia="仿宋" w:cs="仿宋"/>
          <w:sz w:val="28"/>
          <w:szCs w:val="28"/>
          <w:highlight w:val="none"/>
          <w:u w:val="none"/>
          <w:shd w:val="clear" w:color="auto" w:fill="FFFFFF"/>
        </w:rPr>
      </w:pPr>
      <w:r>
        <w:rPr>
          <w:rFonts w:hint="eastAsia" w:ascii="仿宋" w:hAnsi="仿宋" w:eastAsia="仿宋" w:cs="仿宋"/>
          <w:sz w:val="28"/>
          <w:szCs w:val="28"/>
          <w:highlight w:val="none"/>
          <w:u w:val="none"/>
          <w:shd w:val="clear" w:color="auto" w:fill="FFFFFF"/>
        </w:rPr>
        <w:t>我方确认，我方提交的投标文件已逐条响应招标文件的全部要求（包括但不限于投标人资格要求、技术要求、商务要求等所有条款），无任何偏离、遗漏或拒绝响应的情形。针对本项目，我方报价涵盖医院感染</w:t>
      </w:r>
      <w:r>
        <w:rPr>
          <w:rFonts w:hint="eastAsia" w:ascii="仿宋" w:hAnsi="仿宋" w:eastAsia="仿宋" w:cs="仿宋"/>
          <w:sz w:val="28"/>
          <w:szCs w:val="28"/>
          <w:highlight w:val="none"/>
          <w:u w:val="none"/>
          <w:shd w:val="clear" w:color="auto" w:fill="FFFFFF"/>
          <w:lang w:val="en-US" w:eastAsia="zh-CN"/>
        </w:rPr>
        <w:t>及公共卫生</w:t>
      </w:r>
      <w:r>
        <w:rPr>
          <w:rFonts w:hint="eastAsia" w:ascii="仿宋" w:hAnsi="仿宋" w:eastAsia="仿宋" w:cs="仿宋"/>
          <w:sz w:val="28"/>
          <w:szCs w:val="28"/>
          <w:highlight w:val="none"/>
          <w:u w:val="none"/>
          <w:shd w:val="clear" w:color="auto" w:fill="FFFFFF"/>
        </w:rPr>
        <w:t>实时监控系统软件采购、HIS/LIS/</w:t>
      </w:r>
      <w:r>
        <w:rPr>
          <w:rFonts w:hint="eastAsia" w:ascii="仿宋" w:hAnsi="仿宋" w:eastAsia="仿宋" w:cs="仿宋"/>
          <w:sz w:val="28"/>
          <w:szCs w:val="28"/>
          <w:highlight w:val="none"/>
          <w:u w:val="none"/>
          <w:shd w:val="clear" w:color="auto" w:fill="FFFFFF"/>
          <w:lang w:val="en-US" w:eastAsia="zh-CN"/>
        </w:rPr>
        <w:t>PACS/</w:t>
      </w:r>
      <w:r>
        <w:rPr>
          <w:rFonts w:hint="eastAsia" w:ascii="仿宋" w:hAnsi="仿宋" w:eastAsia="仿宋" w:cs="仿宋"/>
          <w:sz w:val="28"/>
          <w:szCs w:val="28"/>
          <w:highlight w:val="none"/>
          <w:u w:val="none"/>
          <w:shd w:val="clear" w:color="auto" w:fill="FFFFFF"/>
        </w:rPr>
        <w:t>电子病历</w:t>
      </w:r>
      <w:r>
        <w:rPr>
          <w:rFonts w:hint="eastAsia" w:ascii="仿宋" w:hAnsi="仿宋" w:eastAsia="仿宋" w:cs="仿宋"/>
          <w:sz w:val="28"/>
          <w:szCs w:val="28"/>
          <w:highlight w:val="none"/>
          <w:u w:val="none"/>
          <w:shd w:val="clear" w:color="auto" w:fill="FFFFFF"/>
          <w:lang w:val="en-US" w:eastAsia="zh-CN"/>
        </w:rPr>
        <w:t>/手术麻醉系统</w:t>
      </w:r>
      <w:r>
        <w:rPr>
          <w:rFonts w:hint="eastAsia" w:ascii="仿宋" w:hAnsi="仿宋" w:eastAsia="仿宋" w:cs="仿宋"/>
          <w:sz w:val="28"/>
          <w:szCs w:val="28"/>
          <w:highlight w:val="none"/>
          <w:u w:val="none"/>
          <w:shd w:val="clear" w:color="auto" w:fill="FFFFFF"/>
        </w:rPr>
        <w:t>对接、部署、培训、运维等全部费用，无需贵方额外支付任何费用，保障系统功能完整实现。</w:t>
      </w:r>
    </w:p>
    <w:p w14:paraId="7886352B">
      <w:pPr>
        <w:keepLines/>
        <w:widowControl/>
        <w:shd w:val="clear"/>
        <w:spacing w:line="360" w:lineRule="auto"/>
        <w:ind w:firstLine="480"/>
        <w:rPr>
          <w:rFonts w:hint="eastAsia" w:ascii="仿宋" w:hAnsi="仿宋" w:eastAsia="仿宋" w:cs="仿宋"/>
          <w:sz w:val="28"/>
          <w:szCs w:val="28"/>
          <w:highlight w:val="none"/>
          <w:u w:val="none"/>
          <w:shd w:val="clear" w:color="auto" w:fill="FFFFFF"/>
        </w:rPr>
      </w:pPr>
      <w:r>
        <w:rPr>
          <w:rFonts w:hint="eastAsia" w:ascii="仿宋" w:hAnsi="仿宋" w:eastAsia="仿宋" w:cs="仿宋"/>
          <w:sz w:val="28"/>
          <w:szCs w:val="28"/>
          <w:highlight w:val="none"/>
          <w:u w:val="none"/>
          <w:shd w:val="clear" w:color="auto" w:fill="FFFFFF"/>
        </w:rPr>
        <w:t>我方承诺，投标文件中的响应内容与招标文件要求保持一致，若经查实存在响应不全面、不真实、不符合招标文件要求的情形，自愿放弃投标资格、中标资格，承担相应法律责任及由此给贵单位造成的一切损失。</w:t>
      </w:r>
    </w:p>
    <w:p w14:paraId="64AA368A">
      <w:pPr>
        <w:keepLines/>
        <w:widowControl/>
        <w:shd w:val="clear"/>
        <w:spacing w:line="360" w:lineRule="auto"/>
        <w:ind w:firstLine="480"/>
        <w:rPr>
          <w:rFonts w:hint="eastAsia" w:ascii="仿宋" w:hAnsi="仿宋" w:eastAsia="仿宋" w:cs="仿宋"/>
          <w:sz w:val="28"/>
          <w:szCs w:val="28"/>
          <w:highlight w:val="none"/>
          <w:u w:val="none"/>
          <w:shd w:val="clear" w:color="auto" w:fill="FFFFFF"/>
        </w:rPr>
      </w:pPr>
      <w:r>
        <w:rPr>
          <w:rFonts w:hint="eastAsia" w:ascii="仿宋" w:hAnsi="仿宋" w:eastAsia="仿宋" w:cs="仿宋"/>
          <w:sz w:val="28"/>
          <w:szCs w:val="28"/>
          <w:highlight w:val="none"/>
          <w:u w:val="none"/>
          <w:shd w:val="clear" w:color="auto" w:fill="FFFFFF"/>
        </w:rPr>
        <w:t>本确认函作为投标文件的组成部分，与投标文件具有同等法律效力，自签署之日起生效。</w:t>
      </w:r>
    </w:p>
    <w:p w14:paraId="431DF589">
      <w:pPr>
        <w:keepLines/>
        <w:widowControl/>
        <w:shd w:val="clear"/>
        <w:jc w:val="right"/>
        <w:rPr>
          <w:rFonts w:hint="eastAsia" w:ascii="仿宋" w:hAnsi="仿宋" w:eastAsia="仿宋" w:cs="仿宋"/>
          <w:sz w:val="28"/>
          <w:szCs w:val="28"/>
          <w:highlight w:val="none"/>
        </w:rPr>
      </w:pPr>
    </w:p>
    <w:p w14:paraId="3BBC381C">
      <w:pPr>
        <w:keepLines/>
        <w:widowControl/>
        <w:shd w:val="clea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投标人名称：xxxx有限公司（加盖公章）</w:t>
      </w:r>
    </w:p>
    <w:p w14:paraId="295837D5">
      <w:pPr>
        <w:keepLines/>
        <w:widowControl/>
        <w:shd w:val="clear"/>
        <w:jc w:val="center"/>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 xml:space="preserve">                            </w:t>
      </w:r>
    </w:p>
    <w:p w14:paraId="1E8C4FE2">
      <w:pPr>
        <w:keepLines/>
        <w:widowControl/>
        <w:shd w:val="clear"/>
        <w:wordWrap w:val="0"/>
        <w:jc w:val="righ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法定代表人或委托代理人签字：</w:t>
      </w:r>
      <w:r>
        <w:rPr>
          <w:rFonts w:hint="eastAsia" w:ascii="仿宋" w:hAnsi="仿宋" w:eastAsia="仿宋" w:cs="仿宋"/>
          <w:sz w:val="28"/>
          <w:szCs w:val="28"/>
          <w:highlight w:val="none"/>
          <w:lang w:val="en-US" w:eastAsia="zh-CN"/>
        </w:rPr>
        <w:t xml:space="preserve">        </w:t>
      </w:r>
    </w:p>
    <w:p w14:paraId="4B463107">
      <w:pPr>
        <w:keepLines/>
        <w:widowControl/>
        <w:shd w:val="clear"/>
        <w:jc w:val="righ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 xml:space="preserve">  </w:t>
      </w:r>
    </w:p>
    <w:p w14:paraId="107F6590">
      <w:pPr>
        <w:keepLines/>
        <w:widowControl/>
        <w:shd w:val="clear"/>
        <w:jc w:val="right"/>
        <w:rPr>
          <w:rFonts w:hint="eastAsia" w:ascii="仿宋" w:hAnsi="仿宋" w:eastAsia="仿宋" w:cs="仿宋"/>
          <w:b/>
          <w:bCs/>
          <w:kern w:val="0"/>
          <w:sz w:val="28"/>
          <w:szCs w:val="28"/>
          <w:highlight w:val="none"/>
        </w:rPr>
      </w:pPr>
      <w:r>
        <w:rPr>
          <w:rFonts w:hint="eastAsia" w:ascii="仿宋" w:hAnsi="仿宋" w:eastAsia="仿宋" w:cs="仿宋"/>
          <w:sz w:val="28"/>
          <w:szCs w:val="28"/>
          <w:highlight w:val="none"/>
        </w:rPr>
        <w:t>签署</w:t>
      </w:r>
      <w:r>
        <w:rPr>
          <w:rFonts w:hint="eastAsia" w:ascii="仿宋" w:hAnsi="仿宋" w:eastAsia="仿宋" w:cs="仿宋"/>
          <w:sz w:val="28"/>
          <w:szCs w:val="28"/>
          <w:highlight w:val="none"/>
          <w:lang w:eastAsia="zh-CN"/>
        </w:rPr>
        <w:t xml:space="preserve">日期：      年  </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lang w:eastAsia="zh-CN"/>
        </w:rPr>
        <w:t xml:space="preserve"> 月</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日</w:t>
      </w:r>
    </w:p>
    <w:p w14:paraId="17E91658">
      <w:pPr>
        <w:keepLines/>
        <w:widowControl/>
        <w:shd w:val="clear"/>
        <w:rPr>
          <w:rFonts w:hint="eastAsia" w:ascii="仿宋" w:hAnsi="仿宋" w:eastAsia="仿宋" w:cs="仿宋"/>
          <w:highlight w:val="none"/>
        </w:rPr>
      </w:pPr>
      <w:r>
        <w:rPr>
          <w:rFonts w:hint="eastAsia" w:ascii="仿宋" w:hAnsi="仿宋" w:eastAsia="仿宋" w:cs="仿宋"/>
          <w:highlight w:val="none"/>
        </w:rPr>
        <w:br w:type="page"/>
      </w:r>
    </w:p>
    <w:p w14:paraId="3CD7E0E0">
      <w:pPr>
        <w:pStyle w:val="3"/>
        <w:keepNext w:val="0"/>
        <w:widowControl/>
        <w:shd w:val="clear"/>
        <w:tabs>
          <w:tab w:val="left" w:pos="3362"/>
        </w:tabs>
        <w:rPr>
          <w:rFonts w:hint="eastAsia" w:ascii="仿宋" w:hAnsi="仿宋" w:eastAsia="仿宋" w:cs="仿宋"/>
          <w:highlight w:val="none"/>
          <w:lang w:eastAsia="zh-CN"/>
        </w:rPr>
      </w:pPr>
      <w:bookmarkStart w:id="230" w:name="_Toc7077"/>
      <w:bookmarkStart w:id="231" w:name="_Toc13226"/>
      <w:bookmarkStart w:id="232" w:name="_Toc9670"/>
      <w:bookmarkStart w:id="233" w:name="_Toc11500"/>
      <w:bookmarkStart w:id="234" w:name="_Toc20400"/>
      <w:bookmarkStart w:id="235" w:name="_Toc24635"/>
      <w:bookmarkStart w:id="236" w:name="_Toc6040"/>
      <w:r>
        <w:rPr>
          <w:rFonts w:hint="eastAsia" w:ascii="仿宋" w:hAnsi="仿宋" w:eastAsia="仿宋" w:cs="仿宋"/>
          <w:highlight w:val="none"/>
        </w:rPr>
        <w:t>附件</w:t>
      </w:r>
      <w:r>
        <w:rPr>
          <w:rFonts w:hint="eastAsia" w:ascii="仿宋" w:hAnsi="仿宋" w:eastAsia="仿宋" w:cs="仿宋"/>
          <w:highlight w:val="none"/>
          <w:lang w:val="en-US" w:eastAsia="zh-CN"/>
        </w:rPr>
        <w:t>4</w:t>
      </w:r>
      <w:r>
        <w:rPr>
          <w:rFonts w:hint="eastAsia" w:ascii="仿宋" w:hAnsi="仿宋" w:eastAsia="仿宋" w:cs="仿宋"/>
          <w:highlight w:val="none"/>
        </w:rPr>
        <w:t>：报价函</w:t>
      </w:r>
      <w:bookmarkEnd w:id="215"/>
      <w:bookmarkEnd w:id="230"/>
      <w:bookmarkEnd w:id="231"/>
      <w:bookmarkEnd w:id="232"/>
      <w:bookmarkEnd w:id="233"/>
      <w:bookmarkEnd w:id="234"/>
      <w:bookmarkEnd w:id="235"/>
      <w:bookmarkEnd w:id="236"/>
      <w:r>
        <w:rPr>
          <w:rFonts w:hint="eastAsia" w:ascii="仿宋" w:hAnsi="仿宋" w:eastAsia="仿宋" w:cs="仿宋"/>
          <w:highlight w:val="none"/>
          <w:lang w:eastAsia="zh-CN"/>
        </w:rPr>
        <w:tab/>
      </w:r>
    </w:p>
    <w:p w14:paraId="41639A7E">
      <w:pPr>
        <w:keepLines/>
        <w:widowControl/>
        <w:shd w:val="clear"/>
        <w:spacing w:line="360" w:lineRule="auto"/>
        <w:jc w:val="center"/>
        <w:rPr>
          <w:rFonts w:hint="eastAsia" w:ascii="仿宋" w:hAnsi="仿宋" w:eastAsia="仿宋" w:cs="仿宋"/>
          <w:sz w:val="28"/>
          <w:szCs w:val="28"/>
          <w:highlight w:val="none"/>
          <w:shd w:val="clear" w:color="auto" w:fill="FFFFFF"/>
          <w:lang w:eastAsia="zh-CN"/>
        </w:rPr>
      </w:pPr>
      <w:r>
        <w:rPr>
          <w:rFonts w:hint="eastAsia" w:ascii="仿宋" w:hAnsi="仿宋" w:eastAsia="仿宋" w:cs="仿宋"/>
          <w:sz w:val="28"/>
          <w:szCs w:val="28"/>
          <w:highlight w:val="none"/>
          <w:shd w:val="clear" w:color="auto" w:fill="FFFFFF"/>
          <w:lang w:eastAsia="zh-CN"/>
        </w:rPr>
        <w:t>《报价函》</w:t>
      </w:r>
    </w:p>
    <w:p w14:paraId="04A68E6E">
      <w:pPr>
        <w:keepLines/>
        <w:widowControl/>
        <w:shd w:val="clear"/>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致：成都三博东篱医院有限公司</w:t>
      </w:r>
    </w:p>
    <w:p w14:paraId="458A3D26">
      <w:pPr>
        <w:keepLines/>
        <w:widowControl/>
        <w:shd w:val="clear"/>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　　（报价供应商全称）授权（姓名）（职务）为全权代表，参加</w:t>
      </w:r>
      <w:r>
        <w:rPr>
          <w:rFonts w:hint="eastAsia" w:ascii="仿宋" w:hAnsi="仿宋" w:eastAsia="仿宋" w:cs="仿宋"/>
          <w:sz w:val="28"/>
          <w:szCs w:val="28"/>
          <w:highlight w:val="none"/>
          <w:lang w:eastAsia="zh-CN"/>
        </w:rPr>
        <w:t>成都三博东篱医院医院感染及公共卫生实时监控系统采购项目</w:t>
      </w:r>
      <w:r>
        <w:rPr>
          <w:rFonts w:hint="eastAsia" w:ascii="仿宋" w:hAnsi="仿宋" w:eastAsia="仿宋" w:cs="仿宋"/>
          <w:sz w:val="28"/>
          <w:szCs w:val="28"/>
          <w:highlight w:val="none"/>
        </w:rPr>
        <w:t>（招标编号：</w:t>
      </w:r>
      <w:r>
        <w:rPr>
          <w:rFonts w:hint="eastAsia" w:ascii="仿宋" w:hAnsi="仿宋" w:eastAsia="仿宋" w:cs="仿宋"/>
          <w:sz w:val="28"/>
          <w:szCs w:val="28"/>
          <w:highlight w:val="none"/>
          <w:lang w:eastAsia="zh-CN"/>
        </w:rPr>
        <w:t>cddl-xxb-2026-033</w:t>
      </w:r>
      <w:r>
        <w:rPr>
          <w:rFonts w:hint="eastAsia" w:ascii="仿宋" w:hAnsi="仿宋" w:eastAsia="仿宋" w:cs="仿宋"/>
          <w:sz w:val="28"/>
          <w:szCs w:val="28"/>
          <w:highlight w:val="none"/>
        </w:rPr>
        <w:t>）的有关报价活动。为此，我方郑重声明以下诸点并对之负法律责任：</w:t>
      </w:r>
    </w:p>
    <w:p w14:paraId="626928C9">
      <w:pPr>
        <w:keepLines/>
        <w:widowControl/>
        <w:shd w:val="clear"/>
        <w:spacing w:line="360" w:lineRule="auto"/>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1．我方愿意按照</w:t>
      </w:r>
      <w:r>
        <w:rPr>
          <w:rFonts w:hint="eastAsia" w:ascii="仿宋" w:hAnsi="仿宋" w:eastAsia="仿宋" w:cs="仿宋"/>
          <w:sz w:val="28"/>
          <w:szCs w:val="28"/>
          <w:highlight w:val="none"/>
          <w:lang w:val="en-US" w:eastAsia="zh-CN"/>
        </w:rPr>
        <w:t>招标</w:t>
      </w:r>
      <w:r>
        <w:rPr>
          <w:rFonts w:hint="eastAsia" w:ascii="仿宋" w:hAnsi="仿宋" w:eastAsia="仿宋" w:cs="仿宋"/>
          <w:sz w:val="28"/>
          <w:szCs w:val="28"/>
          <w:highlight w:val="none"/>
        </w:rPr>
        <w:t>文件的全部要求，对成都三博东篱医院</w:t>
      </w:r>
      <w:r>
        <w:rPr>
          <w:rFonts w:hint="eastAsia" w:ascii="仿宋" w:hAnsi="仿宋" w:eastAsia="仿宋" w:cs="仿宋"/>
          <w:sz w:val="28"/>
          <w:szCs w:val="28"/>
          <w:highlight w:val="none"/>
          <w:lang w:eastAsia="zh-CN"/>
        </w:rPr>
        <w:t>医院感染及公共卫生实时监控系统采购</w:t>
      </w:r>
      <w:r>
        <w:rPr>
          <w:rFonts w:hint="eastAsia" w:ascii="仿宋" w:hAnsi="仿宋" w:eastAsia="仿宋" w:cs="仿宋"/>
          <w:sz w:val="28"/>
          <w:szCs w:val="28"/>
          <w:highlight w:val="none"/>
        </w:rPr>
        <w:t>项目进行报价。总报价为￥</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元（大写：</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），如果成交，保证在签订合同，接口对接完成后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个工作日内完成系统部署、调试与交付上线。</w:t>
      </w:r>
    </w:p>
    <w:p w14:paraId="0DCFE111">
      <w:pPr>
        <w:keepLines/>
        <w:widowControl/>
        <w:shd w:val="clear"/>
        <w:spacing w:line="360" w:lineRule="auto"/>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2．我方提交的报价文件为：正本一份，副本</w:t>
      </w:r>
      <w:r>
        <w:rPr>
          <w:rFonts w:hint="eastAsia" w:ascii="仿宋" w:hAnsi="仿宋" w:eastAsia="仿宋" w:cs="仿宋"/>
          <w:sz w:val="28"/>
          <w:szCs w:val="28"/>
          <w:highlight w:val="none"/>
          <w:lang w:val="en-US" w:eastAsia="zh-CN"/>
        </w:rPr>
        <w:t>肆</w:t>
      </w:r>
      <w:r>
        <w:rPr>
          <w:rFonts w:hint="eastAsia" w:ascii="仿宋" w:hAnsi="仿宋" w:eastAsia="仿宋" w:cs="仿宋"/>
          <w:sz w:val="28"/>
          <w:szCs w:val="28"/>
          <w:highlight w:val="none"/>
          <w:lang w:eastAsia="zh-CN"/>
        </w:rPr>
        <w:t>份</w:t>
      </w:r>
      <w:r>
        <w:rPr>
          <w:rFonts w:hint="eastAsia" w:ascii="仿宋" w:hAnsi="仿宋" w:eastAsia="仿宋" w:cs="仿宋"/>
          <w:sz w:val="28"/>
          <w:szCs w:val="28"/>
          <w:highlight w:val="none"/>
        </w:rPr>
        <w:t>；</w:t>
      </w:r>
    </w:p>
    <w:p w14:paraId="3808BA7C">
      <w:pPr>
        <w:keepLines/>
        <w:widowControl/>
        <w:shd w:val="clear"/>
        <w:spacing w:line="360" w:lineRule="auto"/>
        <w:ind w:firstLine="560"/>
        <w:rPr>
          <w:rFonts w:hint="eastAsia" w:ascii="仿宋" w:hAnsi="仿宋" w:eastAsia="仿宋" w:cs="仿宋"/>
          <w:b w:val="0"/>
          <w:sz w:val="28"/>
          <w:szCs w:val="28"/>
          <w:highlight w:val="none"/>
        </w:rPr>
      </w:pPr>
      <w:r>
        <w:rPr>
          <w:rFonts w:hint="eastAsia" w:ascii="仿宋" w:hAnsi="仿宋" w:eastAsia="仿宋" w:cs="仿宋"/>
          <w:sz w:val="28"/>
          <w:szCs w:val="28"/>
          <w:highlight w:val="none"/>
        </w:rPr>
        <w:t>3．我方完全理解并同意放弃对</w:t>
      </w:r>
      <w:r>
        <w:rPr>
          <w:rFonts w:hint="eastAsia" w:ascii="仿宋" w:hAnsi="仿宋" w:eastAsia="仿宋" w:cs="仿宋"/>
          <w:sz w:val="28"/>
          <w:szCs w:val="28"/>
          <w:highlight w:val="none"/>
          <w:lang w:val="en-US" w:eastAsia="zh-CN"/>
        </w:rPr>
        <w:t>招标</w:t>
      </w:r>
      <w:r>
        <w:rPr>
          <w:rFonts w:hint="eastAsia" w:ascii="仿宋" w:hAnsi="仿宋" w:eastAsia="仿宋" w:cs="仿宋"/>
          <w:sz w:val="28"/>
          <w:szCs w:val="28"/>
          <w:highlight w:val="none"/>
        </w:rPr>
        <w:t>文件有不明及误解的权利；</w:t>
      </w:r>
    </w:p>
    <w:p w14:paraId="20744975">
      <w:pPr>
        <w:keepLines/>
        <w:widowControl/>
        <w:shd w:val="clear"/>
        <w:spacing w:before="0" w:beforeAutospacing="0" w:after="0" w:afterAutospacing="0"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4．我方将按</w:t>
      </w:r>
      <w:r>
        <w:rPr>
          <w:rFonts w:hint="eastAsia" w:ascii="仿宋" w:hAnsi="仿宋" w:eastAsia="仿宋" w:cs="仿宋"/>
          <w:sz w:val="28"/>
          <w:szCs w:val="28"/>
          <w:highlight w:val="none"/>
          <w:lang w:val="en-US" w:eastAsia="zh-CN"/>
        </w:rPr>
        <w:t>招标</w:t>
      </w:r>
      <w:r>
        <w:rPr>
          <w:rFonts w:hint="eastAsia" w:ascii="仿宋" w:hAnsi="仿宋" w:eastAsia="仿宋" w:cs="仿宋"/>
          <w:sz w:val="28"/>
          <w:szCs w:val="28"/>
          <w:highlight w:val="none"/>
        </w:rPr>
        <w:t>文件</w:t>
      </w:r>
      <w:r>
        <w:rPr>
          <w:rFonts w:hint="eastAsia" w:ascii="仿宋" w:hAnsi="仿宋" w:eastAsia="仿宋" w:cs="仿宋"/>
          <w:color w:val="auto"/>
          <w:sz w:val="28"/>
          <w:szCs w:val="28"/>
          <w:highlight w:val="none"/>
        </w:rPr>
        <w:t>的规定履行合同责任和义务；</w:t>
      </w:r>
    </w:p>
    <w:p w14:paraId="38A5C63B">
      <w:pPr>
        <w:keepLines/>
        <w:widowControl/>
        <w:shd w:val="clear"/>
        <w:spacing w:before="0" w:beforeAutospacing="0" w:after="0" w:afterAutospacing="0"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5．我方同意提供按照贵方可能要求的与其报价有关的一切数据或资料，并对其真实性负责；</w:t>
      </w:r>
    </w:p>
    <w:p w14:paraId="14B74CDC">
      <w:pPr>
        <w:pStyle w:val="27"/>
        <w:keepLines/>
        <w:shd w:val="clear"/>
        <w:spacing w:before="0" w:beforeAutospacing="0" w:after="0" w:afterAutospacing="0" w:line="360" w:lineRule="auto"/>
        <w:ind w:left="0" w:leftChars="0" w:firstLine="3360" w:firstLineChars="1400"/>
        <w:rPr>
          <w:rFonts w:hint="eastAsia" w:ascii="仿宋" w:hAnsi="仿宋" w:eastAsia="仿宋" w:cs="仿宋"/>
          <w:sz w:val="24"/>
          <w:szCs w:val="24"/>
          <w:highlight w:val="none"/>
          <w:shd w:val="clear" w:color="auto" w:fill="FFFFFF"/>
        </w:rPr>
      </w:pPr>
      <w:r>
        <w:rPr>
          <w:rFonts w:hint="eastAsia" w:ascii="仿宋" w:hAnsi="仿宋" w:eastAsia="仿宋" w:cs="仿宋"/>
          <w:sz w:val="24"/>
          <w:szCs w:val="24"/>
          <w:highlight w:val="none"/>
        </w:rPr>
        <w:t>投标人名称：xxxx有限公司</w:t>
      </w:r>
      <w:r>
        <w:rPr>
          <w:rFonts w:hint="eastAsia" w:ascii="仿宋" w:hAnsi="仿宋" w:eastAsia="仿宋" w:cs="仿宋"/>
          <w:sz w:val="24"/>
          <w:szCs w:val="24"/>
          <w:highlight w:val="none"/>
          <w:shd w:val="clear" w:color="auto" w:fill="FFFFFF"/>
        </w:rPr>
        <w:t>（</w:t>
      </w:r>
      <w:r>
        <w:rPr>
          <w:rFonts w:hint="eastAsia" w:ascii="仿宋" w:hAnsi="仿宋" w:eastAsia="仿宋" w:cs="仿宋"/>
          <w:color w:val="FF0000"/>
          <w:sz w:val="24"/>
          <w:szCs w:val="24"/>
          <w:highlight w:val="none"/>
          <w:shd w:val="clear" w:color="auto" w:fill="FFFFFF"/>
        </w:rPr>
        <w:t>加盖公章</w:t>
      </w:r>
      <w:r>
        <w:rPr>
          <w:rFonts w:hint="eastAsia" w:ascii="仿宋" w:hAnsi="仿宋" w:eastAsia="仿宋" w:cs="仿宋"/>
          <w:sz w:val="24"/>
          <w:szCs w:val="24"/>
          <w:highlight w:val="none"/>
          <w:shd w:val="clear" w:color="auto" w:fill="FFFFFF"/>
        </w:rPr>
        <w:t>）：</w:t>
      </w:r>
    </w:p>
    <w:p w14:paraId="734EAB68">
      <w:pPr>
        <w:keepNext w:val="0"/>
        <w:keepLines/>
        <w:pageBreakBefore w:val="0"/>
        <w:widowControl/>
        <w:shd w:val="clear"/>
        <w:kinsoku/>
        <w:wordWrap/>
        <w:overflowPunct/>
        <w:topLinePunct w:val="0"/>
        <w:autoSpaceDE/>
        <w:autoSpaceDN/>
        <w:bidi w:val="0"/>
        <w:adjustRightInd/>
        <w:snapToGrid/>
        <w:spacing w:line="500" w:lineRule="exact"/>
        <w:ind w:firstLine="3360" w:firstLineChars="14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法定代表人或委托代理人签字：</w:t>
      </w:r>
    </w:p>
    <w:p w14:paraId="4A0ED373">
      <w:pPr>
        <w:keepNext w:val="0"/>
        <w:keepLines/>
        <w:pageBreakBefore w:val="0"/>
        <w:widowControl/>
        <w:shd w:val="clear"/>
        <w:kinsoku/>
        <w:wordWrap/>
        <w:overflowPunct/>
        <w:topLinePunct w:val="0"/>
        <w:autoSpaceDE/>
        <w:autoSpaceDN/>
        <w:bidi w:val="0"/>
        <w:adjustRightInd/>
        <w:snapToGrid/>
        <w:spacing w:line="500" w:lineRule="exact"/>
        <w:ind w:firstLine="3360" w:firstLineChars="14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单位地址：</w:t>
      </w:r>
    </w:p>
    <w:p w14:paraId="2906C8B9">
      <w:pPr>
        <w:keepNext w:val="0"/>
        <w:keepLines/>
        <w:pageBreakBefore w:val="0"/>
        <w:widowControl/>
        <w:shd w:val="clear"/>
        <w:kinsoku/>
        <w:wordWrap/>
        <w:overflowPunct/>
        <w:topLinePunct w:val="0"/>
        <w:autoSpaceDE/>
        <w:autoSpaceDN/>
        <w:bidi w:val="0"/>
        <w:adjustRightInd/>
        <w:snapToGrid/>
        <w:spacing w:line="500" w:lineRule="exact"/>
        <w:ind w:firstLine="3360" w:firstLineChars="14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邮政编码：</w:t>
      </w:r>
    </w:p>
    <w:p w14:paraId="4EAC8D8E">
      <w:pPr>
        <w:keepNext w:val="0"/>
        <w:keepLines/>
        <w:pageBreakBefore w:val="0"/>
        <w:widowControl/>
        <w:shd w:val="clear"/>
        <w:kinsoku/>
        <w:wordWrap/>
        <w:overflowPunct/>
        <w:topLinePunct w:val="0"/>
        <w:autoSpaceDE/>
        <w:autoSpaceDN/>
        <w:bidi w:val="0"/>
        <w:adjustRightInd/>
        <w:snapToGrid/>
        <w:spacing w:line="500" w:lineRule="exact"/>
        <w:ind w:firstLine="3360" w:firstLineChars="14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电话：</w:t>
      </w:r>
    </w:p>
    <w:p w14:paraId="3CF11493">
      <w:pPr>
        <w:keepNext w:val="0"/>
        <w:keepLines/>
        <w:pageBreakBefore w:val="0"/>
        <w:widowControl/>
        <w:shd w:val="clear"/>
        <w:kinsoku/>
        <w:wordWrap/>
        <w:overflowPunct/>
        <w:topLinePunct w:val="0"/>
        <w:autoSpaceDE/>
        <w:autoSpaceDN/>
        <w:bidi w:val="0"/>
        <w:adjustRightInd/>
        <w:snapToGrid/>
        <w:spacing w:line="500" w:lineRule="exact"/>
        <w:ind w:firstLine="3360" w:firstLineChars="14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开户银行名称：</w:t>
      </w:r>
    </w:p>
    <w:p w14:paraId="05853F80">
      <w:pPr>
        <w:keepNext w:val="0"/>
        <w:keepLines/>
        <w:pageBreakBefore w:val="0"/>
        <w:widowControl/>
        <w:shd w:val="clear"/>
        <w:kinsoku/>
        <w:wordWrap/>
        <w:overflowPunct/>
        <w:topLinePunct w:val="0"/>
        <w:autoSpaceDE/>
        <w:autoSpaceDN/>
        <w:bidi w:val="0"/>
        <w:adjustRightInd/>
        <w:snapToGrid/>
        <w:spacing w:line="500" w:lineRule="exact"/>
        <w:ind w:firstLine="3360" w:firstLineChars="14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开户银行帐号：</w:t>
      </w:r>
    </w:p>
    <w:p w14:paraId="3B5B8183">
      <w:pPr>
        <w:keepNext w:val="0"/>
        <w:keepLines/>
        <w:pageBreakBefore w:val="0"/>
        <w:widowControl/>
        <w:shd w:val="clear"/>
        <w:kinsoku/>
        <w:wordWrap/>
        <w:overflowPunct/>
        <w:topLinePunct w:val="0"/>
        <w:autoSpaceDE/>
        <w:autoSpaceDN/>
        <w:bidi w:val="0"/>
        <w:adjustRightInd/>
        <w:snapToGrid/>
        <w:spacing w:line="500" w:lineRule="exact"/>
        <w:ind w:firstLine="3360" w:firstLineChars="14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开户银行地址：</w:t>
      </w:r>
    </w:p>
    <w:p w14:paraId="4E6A312E">
      <w:pPr>
        <w:keepNext w:val="0"/>
        <w:keepLines/>
        <w:pageBreakBefore w:val="0"/>
        <w:widowControl/>
        <w:shd w:val="clear"/>
        <w:kinsoku/>
        <w:wordWrap/>
        <w:overflowPunct/>
        <w:topLinePunct w:val="0"/>
        <w:autoSpaceDE/>
        <w:autoSpaceDN/>
        <w:bidi w:val="0"/>
        <w:adjustRightInd/>
        <w:snapToGrid/>
        <w:spacing w:line="500" w:lineRule="exact"/>
        <w:ind w:firstLine="3430" w:firstLineChars="1225"/>
        <w:jc w:val="center"/>
        <w:textAlignment w:val="auto"/>
        <w:rPr>
          <w:rFonts w:hint="eastAsia" w:ascii="仿宋" w:hAnsi="仿宋" w:eastAsia="仿宋" w:cs="仿宋"/>
          <w:color w:val="000000"/>
          <w:kern w:val="0"/>
          <w:sz w:val="28"/>
          <w:szCs w:val="28"/>
          <w:highlight w:val="none"/>
          <w:lang w:val="en-US" w:eastAsia="zh-CN" w:bidi="ar-SA"/>
        </w:rPr>
      </w:pPr>
    </w:p>
    <w:p w14:paraId="055BDA84">
      <w:pPr>
        <w:keepNext w:val="0"/>
        <w:keepLines/>
        <w:pageBreakBefore w:val="0"/>
        <w:widowControl/>
        <w:shd w:val="clear"/>
        <w:kinsoku/>
        <w:wordWrap/>
        <w:overflowPunct/>
        <w:topLinePunct w:val="0"/>
        <w:autoSpaceDE/>
        <w:autoSpaceDN/>
        <w:bidi w:val="0"/>
        <w:adjustRightInd/>
        <w:snapToGrid/>
        <w:spacing w:line="500" w:lineRule="exact"/>
        <w:ind w:firstLine="2940" w:firstLineChars="1225"/>
        <w:jc w:val="center"/>
        <w:textAlignment w:val="auto"/>
        <w:rPr>
          <w:rFonts w:hint="eastAsia" w:ascii="仿宋" w:hAnsi="仿宋" w:eastAsia="仿宋" w:cs="仿宋"/>
          <w:sz w:val="24"/>
          <w:szCs w:val="24"/>
          <w:highlight w:val="none"/>
          <w:shd w:val="clear" w:color="auto" w:fill="FFFFFF"/>
          <w:lang w:eastAsia="zh-CN"/>
        </w:rPr>
      </w:pPr>
      <w:r>
        <w:rPr>
          <w:rFonts w:hint="eastAsia" w:ascii="仿宋" w:hAnsi="仿宋" w:eastAsia="仿宋" w:cs="仿宋"/>
          <w:color w:val="000000"/>
          <w:kern w:val="0"/>
          <w:sz w:val="24"/>
          <w:szCs w:val="24"/>
          <w:highlight w:val="none"/>
          <w:lang w:val="en-US" w:eastAsia="zh-CN" w:bidi="ar-SA"/>
        </w:rPr>
        <w:t>日期：      年      月</w:t>
      </w:r>
    </w:p>
    <w:p w14:paraId="45B4FD89">
      <w:pPr>
        <w:pStyle w:val="3"/>
        <w:keepNext w:val="0"/>
        <w:widowControl/>
        <w:shd w:val="clear"/>
        <w:rPr>
          <w:rFonts w:hint="eastAsia" w:ascii="仿宋" w:hAnsi="仿宋" w:eastAsia="仿宋" w:cs="仿宋"/>
          <w:highlight w:val="none"/>
        </w:rPr>
      </w:pPr>
      <w:bookmarkStart w:id="237" w:name="_Toc27855"/>
      <w:bookmarkStart w:id="238" w:name="_Toc13714"/>
      <w:bookmarkStart w:id="239" w:name="_Toc26990"/>
      <w:bookmarkStart w:id="240" w:name="_Toc18530"/>
      <w:bookmarkStart w:id="241" w:name="_Toc25984"/>
      <w:bookmarkStart w:id="242" w:name="_Toc16019"/>
      <w:bookmarkStart w:id="243" w:name="_Toc16123"/>
      <w:bookmarkStart w:id="244" w:name="_Toc27443"/>
      <w:r>
        <w:rPr>
          <w:rFonts w:hint="eastAsia" w:ascii="仿宋" w:hAnsi="仿宋" w:eastAsia="仿宋" w:cs="仿宋"/>
          <w:highlight w:val="none"/>
        </w:rPr>
        <w:t>附件</w:t>
      </w:r>
      <w:r>
        <w:rPr>
          <w:rFonts w:hint="eastAsia" w:ascii="仿宋" w:hAnsi="仿宋" w:eastAsia="仿宋" w:cs="仿宋"/>
          <w:highlight w:val="none"/>
          <w:lang w:val="en-US" w:eastAsia="zh-CN"/>
        </w:rPr>
        <w:t>5</w:t>
      </w:r>
      <w:r>
        <w:rPr>
          <w:rFonts w:hint="eastAsia" w:ascii="仿宋" w:hAnsi="仿宋" w:eastAsia="仿宋" w:cs="仿宋"/>
          <w:highlight w:val="none"/>
        </w:rPr>
        <w:t>：报价表</w:t>
      </w:r>
      <w:bookmarkEnd w:id="237"/>
      <w:bookmarkEnd w:id="238"/>
      <w:bookmarkEnd w:id="239"/>
      <w:bookmarkEnd w:id="240"/>
      <w:bookmarkEnd w:id="241"/>
      <w:bookmarkEnd w:id="242"/>
      <w:bookmarkEnd w:id="243"/>
      <w:bookmarkEnd w:id="244"/>
    </w:p>
    <w:p w14:paraId="3E5FFF62">
      <w:pPr>
        <w:keepLines/>
        <w:widowControl/>
        <w:shd w:val="clear"/>
        <w:spacing w:line="360" w:lineRule="auto"/>
        <w:jc w:val="center"/>
        <w:rPr>
          <w:rFonts w:hint="eastAsia" w:ascii="仿宋" w:hAnsi="仿宋" w:eastAsia="仿宋" w:cs="仿宋"/>
          <w:sz w:val="28"/>
          <w:szCs w:val="28"/>
          <w:highlight w:val="none"/>
          <w:shd w:val="clear" w:color="auto" w:fill="FFFFFF"/>
          <w:lang w:eastAsia="zh-CN"/>
        </w:rPr>
      </w:pPr>
      <w:bookmarkStart w:id="245" w:name="_Toc29829"/>
      <w:bookmarkStart w:id="246" w:name="_Toc25185"/>
      <w:bookmarkStart w:id="247" w:name="_Toc30277"/>
      <w:r>
        <w:rPr>
          <w:rFonts w:hint="eastAsia" w:ascii="仿宋" w:hAnsi="仿宋" w:eastAsia="仿宋" w:cs="仿宋"/>
          <w:sz w:val="28"/>
          <w:szCs w:val="28"/>
          <w:highlight w:val="none"/>
          <w:shd w:val="clear" w:color="auto" w:fill="FFFFFF"/>
          <w:lang w:val="en-US" w:eastAsia="zh-CN"/>
        </w:rPr>
        <w:t>《</w:t>
      </w:r>
      <w:r>
        <w:rPr>
          <w:rFonts w:hint="eastAsia" w:ascii="仿宋" w:hAnsi="仿宋" w:eastAsia="仿宋" w:cs="仿宋"/>
          <w:sz w:val="28"/>
          <w:szCs w:val="28"/>
          <w:highlight w:val="none"/>
          <w:shd w:val="clear" w:color="auto" w:fill="FFFFFF"/>
          <w:lang w:eastAsia="zh-CN"/>
        </w:rPr>
        <w:t>报价表</w:t>
      </w:r>
      <w:r>
        <w:rPr>
          <w:rFonts w:hint="eastAsia" w:ascii="仿宋" w:hAnsi="仿宋" w:eastAsia="仿宋" w:cs="仿宋"/>
          <w:sz w:val="28"/>
          <w:szCs w:val="28"/>
          <w:highlight w:val="none"/>
          <w:shd w:val="clear" w:color="auto" w:fill="FFFFFF"/>
          <w:lang w:val="en-US" w:eastAsia="zh-CN"/>
        </w:rPr>
        <w:t>》</w:t>
      </w:r>
      <w:bookmarkEnd w:id="245"/>
      <w:bookmarkEnd w:id="246"/>
      <w:bookmarkEnd w:id="247"/>
    </w:p>
    <w:p w14:paraId="7302D13C">
      <w:pPr>
        <w:keepLines/>
        <w:widowControl/>
        <w:shd w:val="clear"/>
        <w:spacing w:line="360" w:lineRule="auto"/>
        <w:rPr>
          <w:rFonts w:hint="eastAsia" w:ascii="仿宋" w:hAnsi="仿宋" w:eastAsia="仿宋" w:cs="仿宋"/>
          <w:b/>
          <w:kern w:val="0"/>
          <w:sz w:val="24"/>
          <w:szCs w:val="24"/>
          <w:highlight w:val="none"/>
          <w:lang w:eastAsia="zh-CN"/>
        </w:rPr>
      </w:pPr>
      <w:r>
        <w:rPr>
          <w:rFonts w:hint="eastAsia" w:ascii="仿宋" w:hAnsi="仿宋" w:eastAsia="仿宋" w:cs="仿宋"/>
          <w:sz w:val="24"/>
          <w:szCs w:val="24"/>
          <w:highlight w:val="none"/>
        </w:rPr>
        <w:t>致：成都三博东篱医院有限公司；招标编号：</w:t>
      </w:r>
      <w:r>
        <w:rPr>
          <w:rFonts w:hint="eastAsia" w:ascii="仿宋" w:hAnsi="仿宋" w:eastAsia="仿宋" w:cs="仿宋"/>
          <w:sz w:val="24"/>
          <w:szCs w:val="24"/>
          <w:highlight w:val="none"/>
          <w:lang w:eastAsia="zh-CN"/>
        </w:rPr>
        <w:t>cddl-xxb-2026-033</w:t>
      </w:r>
    </w:p>
    <w:tbl>
      <w:tblPr>
        <w:tblStyle w:val="19"/>
        <w:tblW w:w="10064" w:type="dxa"/>
        <w:tblInd w:w="-761"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51"/>
        <w:gridCol w:w="1666"/>
        <w:gridCol w:w="1666"/>
        <w:gridCol w:w="1668"/>
        <w:gridCol w:w="1400"/>
        <w:gridCol w:w="2213"/>
      </w:tblGrid>
      <w:tr w14:paraId="4BC313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1" w:hRule="atLeast"/>
        </w:trPr>
        <w:tc>
          <w:tcPr>
            <w:tcW w:w="1451" w:type="dxa"/>
            <w:vAlign w:val="center"/>
          </w:tcPr>
          <w:p w14:paraId="76FF99F2">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jc w:val="center"/>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投标人</w:t>
            </w:r>
          </w:p>
        </w:tc>
        <w:tc>
          <w:tcPr>
            <w:tcW w:w="1666" w:type="dxa"/>
            <w:vAlign w:val="center"/>
          </w:tcPr>
          <w:p w14:paraId="3990473D">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jc w:val="center"/>
              <w:textAlignment w:val="auto"/>
              <w:rPr>
                <w:rFonts w:hint="eastAsia" w:ascii="仿宋" w:hAnsi="仿宋" w:eastAsia="仿宋" w:cs="仿宋"/>
                <w:b/>
                <w:sz w:val="24"/>
                <w:szCs w:val="24"/>
                <w:highlight w:val="none"/>
              </w:rPr>
            </w:pPr>
            <w:r>
              <w:rPr>
                <w:rFonts w:hint="eastAsia" w:ascii="仿宋" w:hAnsi="仿宋" w:eastAsia="仿宋" w:cs="仿宋"/>
                <w:b/>
                <w:sz w:val="24"/>
                <w:highlight w:val="none"/>
              </w:rPr>
              <w:t>医院感染实时监控系统报价（万元）</w:t>
            </w:r>
          </w:p>
        </w:tc>
        <w:tc>
          <w:tcPr>
            <w:tcW w:w="1666" w:type="dxa"/>
            <w:vAlign w:val="center"/>
          </w:tcPr>
          <w:p w14:paraId="6C0E03FA">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jc w:val="center"/>
              <w:textAlignment w:val="auto"/>
              <w:rPr>
                <w:rFonts w:hint="eastAsia" w:ascii="仿宋" w:hAnsi="仿宋" w:eastAsia="仿宋" w:cs="仿宋"/>
                <w:b/>
                <w:sz w:val="24"/>
                <w:highlight w:val="none"/>
              </w:rPr>
            </w:pPr>
            <w:r>
              <w:rPr>
                <w:rFonts w:hint="eastAsia" w:ascii="仿宋" w:hAnsi="仿宋" w:eastAsia="仿宋" w:cs="仿宋"/>
                <w:b/>
                <w:sz w:val="24"/>
                <w:highlight w:val="none"/>
              </w:rPr>
              <w:t>公共卫生实时监控系统报价（万元）</w:t>
            </w:r>
          </w:p>
        </w:tc>
        <w:tc>
          <w:tcPr>
            <w:tcW w:w="1668" w:type="dxa"/>
            <w:vAlign w:val="center"/>
          </w:tcPr>
          <w:p w14:paraId="577F0A37">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jc w:val="center"/>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投标总价</w:t>
            </w:r>
          </w:p>
          <w:p w14:paraId="7014224E">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jc w:val="center"/>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（万元）</w:t>
            </w:r>
          </w:p>
        </w:tc>
        <w:tc>
          <w:tcPr>
            <w:tcW w:w="1400" w:type="dxa"/>
            <w:vAlign w:val="center"/>
          </w:tcPr>
          <w:p w14:paraId="283A7DFA">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jc w:val="center"/>
              <w:textAlignment w:val="auto"/>
              <w:rPr>
                <w:rFonts w:hint="eastAsia" w:ascii="仿宋" w:hAnsi="仿宋" w:eastAsia="仿宋" w:cs="仿宋"/>
                <w:b/>
                <w:sz w:val="24"/>
                <w:szCs w:val="24"/>
                <w:highlight w:val="none"/>
              </w:rPr>
            </w:pPr>
            <w:r>
              <w:rPr>
                <w:rFonts w:hint="eastAsia" w:ascii="仿宋" w:hAnsi="仿宋" w:eastAsia="仿宋" w:cs="仿宋"/>
                <w:b/>
                <w:bCs/>
                <w:sz w:val="24"/>
                <w:szCs w:val="24"/>
                <w:highlight w:val="none"/>
              </w:rPr>
              <w:t>免费服务期限</w:t>
            </w:r>
          </w:p>
        </w:tc>
        <w:tc>
          <w:tcPr>
            <w:tcW w:w="2213" w:type="dxa"/>
            <w:vAlign w:val="center"/>
          </w:tcPr>
          <w:p w14:paraId="5BDB1E71">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jc w:val="center"/>
              <w:textAlignment w:val="auto"/>
              <w:rPr>
                <w:rFonts w:hint="eastAsia" w:ascii="仿宋" w:hAnsi="仿宋" w:eastAsia="仿宋" w:cs="仿宋"/>
                <w:b/>
                <w:sz w:val="24"/>
                <w:szCs w:val="24"/>
                <w:highlight w:val="none"/>
              </w:rPr>
            </w:pPr>
          </w:p>
          <w:p w14:paraId="17151657">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jc w:val="center"/>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备注</w:t>
            </w:r>
          </w:p>
        </w:tc>
      </w:tr>
      <w:tr w14:paraId="72E83A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32" w:hRule="atLeast"/>
        </w:trPr>
        <w:tc>
          <w:tcPr>
            <w:tcW w:w="1451" w:type="dxa"/>
            <w:vAlign w:val="center"/>
          </w:tcPr>
          <w:p w14:paraId="06131AAB">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firstLine="580" w:firstLineChars="242"/>
              <w:textAlignment w:val="auto"/>
              <w:rPr>
                <w:rFonts w:hint="eastAsia" w:ascii="仿宋" w:hAnsi="仿宋" w:eastAsia="仿宋" w:cs="仿宋"/>
                <w:sz w:val="24"/>
                <w:szCs w:val="24"/>
                <w:highlight w:val="none"/>
              </w:rPr>
            </w:pPr>
          </w:p>
        </w:tc>
        <w:tc>
          <w:tcPr>
            <w:tcW w:w="1666" w:type="dxa"/>
            <w:vAlign w:val="center"/>
          </w:tcPr>
          <w:p w14:paraId="511E347F">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jc w:val="center"/>
              <w:textAlignment w:val="auto"/>
              <w:rPr>
                <w:rFonts w:hint="eastAsia" w:ascii="仿宋" w:hAnsi="仿宋" w:eastAsia="仿宋" w:cs="仿宋"/>
                <w:sz w:val="24"/>
                <w:szCs w:val="24"/>
                <w:highlight w:val="none"/>
              </w:rPr>
            </w:pPr>
          </w:p>
        </w:tc>
        <w:tc>
          <w:tcPr>
            <w:tcW w:w="1666" w:type="dxa"/>
            <w:vAlign w:val="center"/>
          </w:tcPr>
          <w:p w14:paraId="7A58D556">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jc w:val="center"/>
              <w:textAlignment w:val="auto"/>
              <w:rPr>
                <w:rFonts w:hint="eastAsia" w:ascii="仿宋" w:hAnsi="仿宋" w:eastAsia="仿宋" w:cs="仿宋"/>
                <w:sz w:val="24"/>
                <w:szCs w:val="24"/>
                <w:highlight w:val="none"/>
              </w:rPr>
            </w:pPr>
          </w:p>
        </w:tc>
        <w:tc>
          <w:tcPr>
            <w:tcW w:w="1668" w:type="dxa"/>
            <w:vAlign w:val="center"/>
          </w:tcPr>
          <w:p w14:paraId="587C8095">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jc w:val="center"/>
              <w:textAlignment w:val="auto"/>
              <w:rPr>
                <w:rFonts w:hint="eastAsia" w:ascii="仿宋" w:hAnsi="仿宋" w:eastAsia="仿宋" w:cs="仿宋"/>
                <w:sz w:val="24"/>
                <w:szCs w:val="24"/>
                <w:highlight w:val="none"/>
              </w:rPr>
            </w:pPr>
          </w:p>
        </w:tc>
        <w:tc>
          <w:tcPr>
            <w:tcW w:w="1400" w:type="dxa"/>
            <w:vAlign w:val="center"/>
          </w:tcPr>
          <w:p w14:paraId="2453AEAF">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jc w:val="center"/>
              <w:textAlignment w:val="auto"/>
              <w:rPr>
                <w:rFonts w:hint="eastAsia" w:ascii="仿宋" w:hAnsi="仿宋" w:eastAsia="仿宋" w:cs="仿宋"/>
                <w:sz w:val="24"/>
                <w:szCs w:val="24"/>
                <w:highlight w:val="none"/>
              </w:rPr>
            </w:pPr>
          </w:p>
        </w:tc>
        <w:tc>
          <w:tcPr>
            <w:tcW w:w="2213" w:type="dxa"/>
            <w:vAlign w:val="center"/>
          </w:tcPr>
          <w:p w14:paraId="3B69E4D2">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jc w:val="both"/>
              <w:textAlignment w:val="auto"/>
              <w:rPr>
                <w:rFonts w:hint="eastAsia" w:ascii="仿宋" w:hAnsi="仿宋" w:eastAsia="仿宋" w:cs="仿宋"/>
                <w:sz w:val="24"/>
                <w:szCs w:val="24"/>
                <w:highlight w:val="none"/>
              </w:rPr>
            </w:pPr>
            <w:r>
              <w:rPr>
                <w:rFonts w:hint="eastAsia" w:ascii="仿宋" w:hAnsi="仿宋" w:eastAsia="仿宋" w:cs="仿宋"/>
                <w:sz w:val="24"/>
                <w:highlight w:val="none"/>
              </w:rPr>
              <w:t>报价包含系统软件采购、定制开发、接口对接、部署、培训、运维等全部费用（</w:t>
            </w:r>
            <w:r>
              <w:rPr>
                <w:rFonts w:hint="eastAsia" w:ascii="仿宋" w:hAnsi="仿宋" w:eastAsia="仿宋" w:cs="仿宋"/>
                <w:sz w:val="24"/>
                <w:highlight w:val="none"/>
                <w:lang w:val="en-US" w:eastAsia="zh-CN"/>
              </w:rPr>
              <w:t>his</w:t>
            </w:r>
            <w:r>
              <w:rPr>
                <w:rFonts w:hint="eastAsia" w:ascii="仿宋" w:hAnsi="仿宋" w:eastAsia="仿宋" w:cs="仿宋"/>
                <w:sz w:val="24"/>
                <w:highlight w:val="none"/>
              </w:rPr>
              <w:t>接口费除外）</w:t>
            </w:r>
          </w:p>
        </w:tc>
      </w:tr>
      <w:tr w14:paraId="56EFEB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5" w:hRule="atLeast"/>
        </w:trPr>
        <w:tc>
          <w:tcPr>
            <w:tcW w:w="1451" w:type="dxa"/>
            <w:vAlign w:val="center"/>
          </w:tcPr>
          <w:p w14:paraId="519D9470">
            <w:pPr>
              <w:keepNext w:val="0"/>
              <w:keepLines/>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4"/>
                <w:szCs w:val="24"/>
                <w:highlight w:val="none"/>
              </w:rPr>
            </w:pPr>
            <w:r>
              <w:rPr>
                <w:rFonts w:hint="eastAsia" w:ascii="仿宋" w:hAnsi="仿宋" w:eastAsia="仿宋" w:cs="仿宋"/>
                <w:kern w:val="0"/>
                <w:sz w:val="24"/>
                <w:highlight w:val="none"/>
              </w:rPr>
              <w:t>免费服务期</w:t>
            </w:r>
            <w:r>
              <w:rPr>
                <w:rFonts w:hint="eastAsia" w:ascii="仿宋" w:hAnsi="仿宋" w:eastAsia="仿宋" w:cs="仿宋"/>
                <w:kern w:val="0"/>
                <w:sz w:val="24"/>
                <w:highlight w:val="none"/>
                <w:lang w:val="en-US" w:eastAsia="zh-CN"/>
              </w:rPr>
              <w:t>后</w:t>
            </w:r>
            <w:r>
              <w:rPr>
                <w:rFonts w:hint="eastAsia" w:ascii="仿宋" w:hAnsi="仿宋" w:eastAsia="仿宋" w:cs="仿宋"/>
                <w:kern w:val="0"/>
                <w:sz w:val="24"/>
                <w:highlight w:val="none"/>
              </w:rPr>
              <w:t>年服务费</w:t>
            </w:r>
          </w:p>
        </w:tc>
        <w:tc>
          <w:tcPr>
            <w:tcW w:w="3332" w:type="dxa"/>
            <w:gridSpan w:val="2"/>
            <w:vAlign w:val="center"/>
          </w:tcPr>
          <w:p w14:paraId="28886B2C">
            <w:pPr>
              <w:keepNext w:val="0"/>
              <w:keepLines/>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仿宋" w:hAnsi="仿宋" w:eastAsia="仿宋" w:cs="仿宋"/>
                <w:sz w:val="24"/>
                <w:szCs w:val="24"/>
                <w:highlight w:val="none"/>
              </w:rPr>
            </w:pP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≤元/年</w:t>
            </w:r>
          </w:p>
        </w:tc>
        <w:tc>
          <w:tcPr>
            <w:tcW w:w="5281" w:type="dxa"/>
            <w:gridSpan w:val="3"/>
            <w:vAlign w:val="center"/>
          </w:tcPr>
          <w:p w14:paraId="75989D04">
            <w:pPr>
              <w:keepNext w:val="0"/>
              <w:keepLines/>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仿宋" w:hAnsi="仿宋" w:eastAsia="仿宋" w:cs="仿宋"/>
                <w:kern w:val="0"/>
                <w:sz w:val="24"/>
                <w:highlight w:val="none"/>
              </w:rPr>
            </w:pPr>
            <w:r>
              <w:rPr>
                <w:rFonts w:hint="eastAsia" w:ascii="仿宋" w:hAnsi="仿宋" w:eastAsia="仿宋" w:cs="仿宋"/>
                <w:kern w:val="0"/>
                <w:sz w:val="24"/>
                <w:highlight w:val="none"/>
              </w:rPr>
              <w:t>按年支付（预付50%，剩余50%按服务考核结果支付）</w:t>
            </w:r>
          </w:p>
        </w:tc>
      </w:tr>
      <w:tr w14:paraId="0A1A0B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1" w:hRule="atLeast"/>
        </w:trPr>
        <w:tc>
          <w:tcPr>
            <w:tcW w:w="1451" w:type="dxa"/>
            <w:vAlign w:val="center"/>
          </w:tcPr>
          <w:p w14:paraId="5628FBD8">
            <w:pPr>
              <w:keepNext w:val="0"/>
              <w:keepLines/>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投标总价（大写）</w:t>
            </w:r>
          </w:p>
        </w:tc>
        <w:tc>
          <w:tcPr>
            <w:tcW w:w="8613" w:type="dxa"/>
            <w:gridSpan w:val="5"/>
            <w:vAlign w:val="center"/>
          </w:tcPr>
          <w:p w14:paraId="11AEEC87">
            <w:pPr>
              <w:keepNext w:val="0"/>
              <w:keepLines/>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仿宋" w:hAnsi="仿宋" w:eastAsia="仿宋" w:cs="仿宋"/>
                <w:sz w:val="24"/>
                <w:szCs w:val="24"/>
                <w:highlight w:val="none"/>
              </w:rPr>
            </w:pP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i w:val="0"/>
                <w:iCs w:val="0"/>
                <w:caps w:val="0"/>
                <w:color w:val="0F1115"/>
                <w:spacing w:val="0"/>
                <w:sz w:val="24"/>
                <w:szCs w:val="24"/>
                <w:shd w:val="clear" w:fill="FFFFFF"/>
              </w:rPr>
              <w:t>元整</w:t>
            </w:r>
          </w:p>
        </w:tc>
      </w:tr>
      <w:tr w14:paraId="1172DA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46" w:hRule="atLeast"/>
        </w:trPr>
        <w:tc>
          <w:tcPr>
            <w:tcW w:w="10064" w:type="dxa"/>
            <w:gridSpan w:val="6"/>
            <w:vAlign w:val="center"/>
          </w:tcPr>
          <w:p w14:paraId="03DB37E6">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textAlignment w:val="auto"/>
              <w:rPr>
                <w:rFonts w:hint="eastAsia" w:ascii="仿宋" w:hAnsi="仿宋" w:eastAsia="仿宋" w:cs="仿宋"/>
                <w:sz w:val="24"/>
                <w:szCs w:val="24"/>
                <w:highlight w:val="none"/>
              </w:rPr>
            </w:pPr>
          </w:p>
          <w:p w14:paraId="5C2D6AA0">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textAlignment w:val="auto"/>
              <w:rPr>
                <w:rFonts w:hint="eastAsia" w:ascii="仿宋" w:hAnsi="仿宋" w:eastAsia="仿宋" w:cs="仿宋"/>
                <w:sz w:val="24"/>
                <w:szCs w:val="24"/>
                <w:highlight w:val="none"/>
              </w:rPr>
            </w:pPr>
            <w:r>
              <w:rPr>
                <w:rFonts w:hint="eastAsia" w:ascii="仿宋" w:hAnsi="仿宋" w:eastAsia="仿宋" w:cs="仿宋"/>
                <w:sz w:val="24"/>
                <w:highlight w:val="none"/>
              </w:rPr>
              <w:t>投标单位：（</w:t>
            </w:r>
            <w:r>
              <w:rPr>
                <w:rFonts w:hint="eastAsia" w:ascii="仿宋" w:hAnsi="仿宋" w:eastAsia="仿宋" w:cs="仿宋"/>
                <w:sz w:val="24"/>
                <w:szCs w:val="24"/>
                <w:highlight w:val="none"/>
              </w:rPr>
              <w:t>盖章）：</w:t>
            </w:r>
            <w:r>
              <w:rPr>
                <w:rFonts w:hint="eastAsia" w:ascii="仿宋" w:hAnsi="仿宋" w:eastAsia="仿宋" w:cs="仿宋"/>
                <w:sz w:val="24"/>
                <w:szCs w:val="24"/>
                <w:highlight w:val="none"/>
                <w:u w:val="single"/>
              </w:rPr>
              <w:t>　　　　　　　　　　　　</w:t>
            </w:r>
          </w:p>
          <w:p w14:paraId="5708C271">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textAlignment w:val="auto"/>
              <w:rPr>
                <w:rFonts w:hint="eastAsia" w:ascii="仿宋" w:hAnsi="仿宋" w:eastAsia="仿宋" w:cs="仿宋"/>
                <w:sz w:val="24"/>
                <w:szCs w:val="24"/>
                <w:highlight w:val="none"/>
              </w:rPr>
            </w:pPr>
          </w:p>
          <w:p w14:paraId="468FE6B0">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法定代表人或其委托代理人（签名或盖章）：</w:t>
            </w:r>
            <w:r>
              <w:rPr>
                <w:rFonts w:hint="eastAsia" w:ascii="仿宋" w:hAnsi="仿宋" w:eastAsia="仿宋" w:cs="仿宋"/>
                <w:sz w:val="24"/>
                <w:szCs w:val="24"/>
                <w:highlight w:val="none"/>
                <w:u w:val="single"/>
              </w:rPr>
              <w:t>　　　　　　　　　　</w:t>
            </w:r>
          </w:p>
          <w:p w14:paraId="7E98D090">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textAlignment w:val="auto"/>
              <w:rPr>
                <w:rFonts w:hint="eastAsia" w:ascii="仿宋" w:hAnsi="仿宋" w:eastAsia="仿宋" w:cs="仿宋"/>
                <w:sz w:val="24"/>
                <w:szCs w:val="24"/>
                <w:highlight w:val="none"/>
              </w:rPr>
            </w:pPr>
          </w:p>
          <w:p w14:paraId="1BBA5327">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日期：</w:t>
            </w:r>
            <w:r>
              <w:rPr>
                <w:rFonts w:hint="eastAsia" w:ascii="仿宋" w:hAnsi="仿宋" w:eastAsia="仿宋" w:cs="仿宋"/>
                <w:sz w:val="24"/>
                <w:szCs w:val="24"/>
                <w:highlight w:val="none"/>
                <w:u w:val="single"/>
              </w:rPr>
              <w:t>　　　</w:t>
            </w:r>
            <w:r>
              <w:rPr>
                <w:rFonts w:hint="eastAsia" w:ascii="仿宋" w:hAnsi="仿宋" w:eastAsia="仿宋" w:cs="仿宋"/>
                <w:sz w:val="24"/>
                <w:szCs w:val="24"/>
                <w:highlight w:val="none"/>
              </w:rPr>
              <w:t>年</w:t>
            </w:r>
            <w:r>
              <w:rPr>
                <w:rFonts w:hint="eastAsia" w:ascii="仿宋" w:hAnsi="仿宋" w:eastAsia="仿宋" w:cs="仿宋"/>
                <w:sz w:val="24"/>
                <w:szCs w:val="24"/>
                <w:highlight w:val="none"/>
                <w:u w:val="single"/>
              </w:rPr>
              <w:t>　　</w:t>
            </w:r>
            <w:r>
              <w:rPr>
                <w:rFonts w:hint="eastAsia" w:ascii="仿宋" w:hAnsi="仿宋" w:eastAsia="仿宋" w:cs="仿宋"/>
                <w:sz w:val="24"/>
                <w:szCs w:val="24"/>
                <w:highlight w:val="none"/>
              </w:rPr>
              <w:t>月</w:t>
            </w:r>
            <w:r>
              <w:rPr>
                <w:rFonts w:hint="eastAsia" w:ascii="仿宋" w:hAnsi="仿宋" w:eastAsia="仿宋" w:cs="仿宋"/>
                <w:sz w:val="24"/>
                <w:szCs w:val="24"/>
                <w:highlight w:val="none"/>
                <w:u w:val="single"/>
              </w:rPr>
              <w:t>　　</w:t>
            </w:r>
            <w:r>
              <w:rPr>
                <w:rFonts w:hint="eastAsia" w:ascii="仿宋" w:hAnsi="仿宋" w:eastAsia="仿宋" w:cs="仿宋"/>
                <w:sz w:val="24"/>
                <w:szCs w:val="24"/>
                <w:highlight w:val="none"/>
              </w:rPr>
              <w:t>日</w:t>
            </w:r>
          </w:p>
          <w:p w14:paraId="5F2BF998">
            <w:pPr>
              <w:keepNext w:val="0"/>
              <w:keepLines/>
              <w:pageBreakBefore w:val="0"/>
              <w:widowControl/>
              <w:suppressLineNumbers w:val="0"/>
              <w:shd w:val="clear"/>
              <w:kinsoku/>
              <w:wordWrap/>
              <w:overflowPunct/>
              <w:topLinePunct w:val="0"/>
              <w:autoSpaceDE/>
              <w:bidi w:val="0"/>
              <w:adjustRightInd/>
              <w:snapToGrid/>
              <w:spacing w:before="0" w:beforeAutospacing="0" w:after="0" w:afterAutospacing="0" w:line="360" w:lineRule="exact"/>
              <w:ind w:left="0" w:right="0"/>
              <w:textAlignment w:val="auto"/>
              <w:rPr>
                <w:rFonts w:hint="eastAsia" w:ascii="仿宋" w:hAnsi="仿宋" w:eastAsia="仿宋" w:cs="仿宋"/>
                <w:sz w:val="24"/>
                <w:szCs w:val="24"/>
                <w:highlight w:val="none"/>
              </w:rPr>
            </w:pPr>
          </w:p>
        </w:tc>
      </w:tr>
    </w:tbl>
    <w:p w14:paraId="443A75E9">
      <w:pPr>
        <w:keepNext w:val="0"/>
        <w:keepLines/>
        <w:pageBreakBefore w:val="0"/>
        <w:widowControl/>
        <w:numPr>
          <w:ilvl w:val="-1"/>
          <w:numId w:val="0"/>
        </w:numPr>
        <w:shd w:val="clear"/>
        <w:kinsoku/>
        <w:wordWrap/>
        <w:overflowPunct/>
        <w:topLinePunct w:val="0"/>
        <w:autoSpaceDE/>
        <w:autoSpaceDN w:val="0"/>
        <w:bidi w:val="0"/>
        <w:adjustRightInd/>
        <w:snapToGrid/>
        <w:spacing w:before="160" w:after="160" w:line="360" w:lineRule="auto"/>
        <w:textAlignment w:val="auto"/>
        <w:rPr>
          <w:rFonts w:hint="eastAsia" w:ascii="仿宋" w:hAnsi="仿宋" w:eastAsia="仿宋" w:cs="仿宋"/>
          <w:sz w:val="24"/>
          <w:szCs w:val="24"/>
          <w:highlight w:val="none"/>
        </w:rPr>
      </w:pPr>
      <w:bookmarkStart w:id="248" w:name="_Toc28805"/>
      <w:r>
        <w:rPr>
          <w:rFonts w:hint="eastAsia" w:ascii="仿宋" w:hAnsi="仿宋" w:eastAsia="仿宋" w:cs="仿宋"/>
          <w:sz w:val="24"/>
          <w:szCs w:val="24"/>
          <w:highlight w:val="none"/>
        </w:rPr>
        <w:t>注：</w:t>
      </w:r>
    </w:p>
    <w:p w14:paraId="542BE275">
      <w:pPr>
        <w:keepNext w:val="0"/>
        <w:keepLines/>
        <w:pageBreakBefore w:val="0"/>
        <w:widowControl/>
        <w:numPr>
          <w:ilvl w:val="0"/>
          <w:numId w:val="33"/>
        </w:numPr>
        <w:shd w:val="clear"/>
        <w:kinsoku/>
        <w:wordWrap/>
        <w:overflowPunct/>
        <w:topLinePunct w:val="0"/>
        <w:autoSpaceDE/>
        <w:autoSpaceDN w:val="0"/>
        <w:bidi w:val="0"/>
        <w:adjustRightInd/>
        <w:snapToGrid/>
        <w:spacing w:before="160" w:after="160" w:line="360" w:lineRule="auto"/>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报价应包括文件所确定的采购范围内的全部费用</w:t>
      </w:r>
      <w:r>
        <w:rPr>
          <w:rFonts w:hint="eastAsia" w:ascii="仿宋" w:hAnsi="仿宋" w:eastAsia="仿宋" w:cs="仿宋"/>
          <w:sz w:val="24"/>
          <w:szCs w:val="24"/>
          <w:highlight w:val="none"/>
          <w:lang w:eastAsia="zh-CN"/>
        </w:rPr>
        <w:t>；</w:t>
      </w:r>
    </w:p>
    <w:p w14:paraId="06C9BF4A">
      <w:pPr>
        <w:keepNext w:val="0"/>
        <w:keepLines/>
        <w:pageBreakBefore w:val="0"/>
        <w:widowControl/>
        <w:numPr>
          <w:ilvl w:val="0"/>
          <w:numId w:val="33"/>
        </w:numPr>
        <w:shd w:val="clear"/>
        <w:kinsoku/>
        <w:wordWrap/>
        <w:overflowPunct/>
        <w:topLinePunct w:val="0"/>
        <w:autoSpaceDE/>
        <w:autoSpaceDN w:val="0"/>
        <w:bidi w:val="0"/>
        <w:adjustRightInd/>
        <w:snapToGrid/>
        <w:spacing w:before="160" w:after="160" w:line="360" w:lineRule="auto"/>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本表格式不得自行修改，否则为无效报价；</w:t>
      </w:r>
    </w:p>
    <w:p w14:paraId="180A6C0C">
      <w:pPr>
        <w:keepNext w:val="0"/>
        <w:keepLines/>
        <w:pageBreakBefore w:val="0"/>
        <w:widowControl/>
        <w:numPr>
          <w:ilvl w:val="0"/>
          <w:numId w:val="33"/>
        </w:numPr>
        <w:shd w:val="clear"/>
        <w:kinsoku/>
        <w:wordWrap/>
        <w:overflowPunct/>
        <w:topLinePunct w:val="0"/>
        <w:autoSpaceDE/>
        <w:autoSpaceDN w:val="0"/>
        <w:bidi w:val="0"/>
        <w:adjustRightInd/>
        <w:snapToGrid/>
        <w:spacing w:before="160" w:after="160" w:line="360" w:lineRule="auto"/>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报价为总包干价，包含除HIS接口费外的所有费用（</w:t>
      </w:r>
      <w:r>
        <w:rPr>
          <w:rFonts w:hint="eastAsia" w:ascii="仿宋" w:hAnsi="仿宋" w:eastAsia="仿宋" w:cs="仿宋"/>
          <w:sz w:val="24"/>
          <w:highlight w:val="none"/>
        </w:rPr>
        <w:t>含软件开发、系统对接、现场部署、操作培训、运维服务及各项税费等</w:t>
      </w:r>
      <w:r>
        <w:rPr>
          <w:rFonts w:hint="eastAsia" w:ascii="仿宋" w:hAnsi="仿宋" w:eastAsia="仿宋" w:cs="仿宋"/>
          <w:sz w:val="24"/>
          <w:szCs w:val="24"/>
          <w:highlight w:val="none"/>
        </w:rPr>
        <w:t xml:space="preserve">），项目实施期间不再产生任何其他费用。 </w:t>
      </w:r>
    </w:p>
    <w:p w14:paraId="3917569E">
      <w:pPr>
        <w:keepLines/>
        <w:widowControl/>
        <w:shd w:val="clear"/>
        <w:rPr>
          <w:rFonts w:hint="eastAsia" w:ascii="仿宋" w:hAnsi="仿宋" w:eastAsia="仿宋" w:cs="仿宋"/>
          <w:kern w:val="2"/>
          <w:sz w:val="21"/>
          <w:szCs w:val="24"/>
          <w:highlight w:val="none"/>
          <w:lang w:val="en-US" w:eastAsia="zh-CN" w:bidi="ar-SA"/>
        </w:rPr>
      </w:pPr>
    </w:p>
    <w:p w14:paraId="165780C3">
      <w:pPr>
        <w:keepLines/>
        <w:widowControl/>
        <w:shd w:val="clear"/>
        <w:rPr>
          <w:rFonts w:hint="eastAsia" w:ascii="仿宋" w:hAnsi="仿宋" w:eastAsia="仿宋" w:cs="仿宋"/>
          <w:highlight w:val="none"/>
        </w:rPr>
        <w:sectPr>
          <w:footerReference r:id="rId7" w:type="default"/>
          <w:pgSz w:w="11906" w:h="16838"/>
          <w:pgMar w:top="1701" w:right="1418" w:bottom="1134" w:left="1418" w:header="851" w:footer="992" w:gutter="0"/>
          <w:pgNumType w:fmt="upperRoman" w:start="1"/>
          <w:cols w:space="720" w:num="1"/>
          <w:docGrid w:linePitch="312" w:charSpace="0"/>
        </w:sectPr>
      </w:pPr>
      <w:r>
        <w:rPr>
          <w:rFonts w:hint="eastAsia" w:ascii="仿宋" w:hAnsi="仿宋" w:eastAsia="仿宋" w:cs="仿宋"/>
          <w:kern w:val="2"/>
          <w:sz w:val="21"/>
          <w:szCs w:val="24"/>
          <w:highlight w:val="none"/>
          <w:lang w:val="en-US" w:eastAsia="zh-CN" w:bidi="ar-SA"/>
        </w:rPr>
        <w:br w:type="page"/>
      </w:r>
      <w:bookmarkEnd w:id="248"/>
      <w:bookmarkStart w:id="249" w:name="_Toc3084"/>
      <w:bookmarkStart w:id="250" w:name="_Toc9522"/>
    </w:p>
    <w:p w14:paraId="746FB70D">
      <w:pPr>
        <w:keepLines/>
        <w:widowControl/>
        <w:shd w:val="clear"/>
        <w:spacing w:line="360" w:lineRule="auto"/>
        <w:jc w:val="center"/>
        <w:rPr>
          <w:rFonts w:hint="eastAsia" w:ascii="仿宋" w:hAnsi="仿宋" w:eastAsia="仿宋" w:cs="仿宋"/>
          <w:sz w:val="28"/>
          <w:szCs w:val="28"/>
          <w:highlight w:val="none"/>
          <w:shd w:val="clear" w:color="auto" w:fill="FFFFFF"/>
          <w:lang w:eastAsia="zh-CN"/>
        </w:rPr>
      </w:pPr>
      <w:r>
        <w:rPr>
          <w:rFonts w:hint="eastAsia" w:ascii="仿宋" w:hAnsi="仿宋" w:eastAsia="仿宋" w:cs="仿宋"/>
          <w:sz w:val="28"/>
          <w:szCs w:val="28"/>
          <w:highlight w:val="none"/>
          <w:shd w:val="clear" w:color="auto" w:fill="FFFFFF"/>
        </w:rPr>
        <w:pict>
          <v:shape id="_x0000_s2060" o:spid="_x0000_s2060" o:spt="75" type="#_x0000_t75" style="position:absolute;left:0pt;margin-left:583.7pt;margin-top:-35.25pt;height:66pt;width:72.75pt;z-index:251663360;mso-width-relative:page;mso-height-relative:page;" o:ole="t" filled="f" o:preferrelative="t" stroked="f" coordsize="21600,21600">
            <v:path/>
            <v:fill on="f" focussize="0,0"/>
            <v:stroke on="f"/>
            <v:imagedata r:id="rId14" o:title=""/>
            <o:lock v:ext="edit" aspectratio="t"/>
          </v:shape>
          <o:OLEObject Type="Embed" ProgID="Excel.Sheet.8" ShapeID="_x0000_s2060" DrawAspect="Icon" ObjectID="_1468075725" r:id="rId13">
            <o:LockedField>false</o:LockedField>
          </o:OLEObject>
        </w:pict>
      </w:r>
      <w:r>
        <w:rPr>
          <w:rFonts w:hint="eastAsia" w:ascii="仿宋" w:hAnsi="仿宋" w:eastAsia="仿宋" w:cs="仿宋"/>
          <w:sz w:val="28"/>
          <w:szCs w:val="28"/>
          <w:highlight w:val="none"/>
          <w:shd w:val="clear" w:color="auto" w:fill="FFFFFF"/>
          <w:lang w:val="en-US" w:eastAsia="zh-CN"/>
        </w:rPr>
        <w:t>《</w:t>
      </w:r>
      <w:r>
        <w:rPr>
          <w:rFonts w:hint="eastAsia" w:ascii="仿宋" w:hAnsi="仿宋" w:eastAsia="仿宋" w:cs="仿宋"/>
          <w:sz w:val="28"/>
          <w:szCs w:val="28"/>
          <w:highlight w:val="none"/>
          <w:shd w:val="clear" w:color="auto" w:fill="FFFFFF"/>
        </w:rPr>
        <w:t>分项报价表</w:t>
      </w:r>
      <w:r>
        <w:rPr>
          <w:rFonts w:hint="eastAsia" w:ascii="仿宋" w:hAnsi="仿宋" w:eastAsia="仿宋" w:cs="仿宋"/>
          <w:sz w:val="28"/>
          <w:szCs w:val="28"/>
          <w:highlight w:val="none"/>
          <w:shd w:val="clear" w:color="auto" w:fill="FFFFFF"/>
          <w:lang w:val="en-US" w:eastAsia="zh-CN"/>
        </w:rPr>
        <w:t>》</w:t>
      </w:r>
      <w:r>
        <w:rPr>
          <w:rFonts w:hint="eastAsia" w:ascii="仿宋" w:hAnsi="仿宋" w:eastAsia="仿宋" w:cs="仿宋"/>
          <w:sz w:val="28"/>
          <w:szCs w:val="28"/>
          <w:highlight w:val="none"/>
          <w:shd w:val="clear" w:color="auto" w:fill="FFFFFF"/>
        </w:rPr>
        <w:t>(单独将此表以excel形式附在电子投标文件内）</w:t>
      </w:r>
    </w:p>
    <w:tbl>
      <w:tblPr>
        <w:tblStyle w:val="19"/>
        <w:tblW w:w="141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355"/>
        <w:gridCol w:w="3450"/>
        <w:gridCol w:w="525"/>
        <w:gridCol w:w="525"/>
        <w:gridCol w:w="1995"/>
        <w:gridCol w:w="1200"/>
        <w:gridCol w:w="1410"/>
        <w:gridCol w:w="1995"/>
        <w:gridCol w:w="195"/>
      </w:tblGrid>
      <w:tr w14:paraId="70DE2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95" w:type="dxa"/>
          <w:trHeight w:val="270" w:hRule="atLeast"/>
        </w:trPr>
        <w:tc>
          <w:tcPr>
            <w:tcW w:w="28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BC3F4">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医院需求</w:t>
            </w:r>
          </w:p>
        </w:tc>
        <w:tc>
          <w:tcPr>
            <w:tcW w:w="111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BD0C9">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投标人</w:t>
            </w:r>
          </w:p>
        </w:tc>
      </w:tr>
      <w:tr w14:paraId="0C66E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009B">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序号</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29D54">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医院需求</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1BB7E">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名称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7E326">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1C0D6">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单位</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D336D">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具体参数</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C2520">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单价（元）</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26BF">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免费维护期/质保期（年）</w:t>
            </w:r>
          </w:p>
        </w:tc>
        <w:tc>
          <w:tcPr>
            <w:tcW w:w="2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01BB92">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出维护期后费用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年运维费/维保费（元/年）</w:t>
            </w:r>
          </w:p>
        </w:tc>
      </w:tr>
      <w:tr w14:paraId="44A0B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14077">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A1E4F">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医院感染实时监控系统软件（简称院感系统）</w:t>
            </w:r>
          </w:p>
        </w:tc>
        <w:tc>
          <w:tcPr>
            <w:tcW w:w="3450" w:type="dxa"/>
            <w:vMerge w:val="restart"/>
            <w:tcBorders>
              <w:top w:val="single" w:color="000000" w:sz="4" w:space="0"/>
              <w:left w:val="single" w:color="000000" w:sz="4" w:space="0"/>
              <w:bottom w:val="nil"/>
              <w:right w:val="single" w:color="000000" w:sz="4" w:space="0"/>
            </w:tcBorders>
            <w:shd w:val="clear" w:color="auto" w:fill="auto"/>
            <w:vAlign w:val="center"/>
          </w:tcPr>
          <w:p w14:paraId="32A5C5EC">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软件（或符合需求的一体化软件）</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96CB4">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CCC7C">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1995" w:type="dxa"/>
            <w:tcBorders>
              <w:top w:val="single" w:color="000000" w:sz="4" w:space="0"/>
              <w:left w:val="single" w:color="000000" w:sz="4" w:space="0"/>
              <w:bottom w:val="nil"/>
              <w:right w:val="single" w:color="000000" w:sz="4" w:space="0"/>
            </w:tcBorders>
            <w:shd w:val="clear" w:color="auto" w:fill="auto"/>
            <w:vAlign w:val="center"/>
          </w:tcPr>
          <w:p w14:paraId="62CA816B">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详见第三章技术要求2系统建设内容</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8DECB">
            <w:pPr>
              <w:keepNext w:val="0"/>
              <w:keepLines/>
              <w:widowControl/>
              <w:suppressLineNumbers w:val="0"/>
              <w:spacing w:before="0" w:beforeAutospacing="0" w:after="0" w:afterAutospacing="0"/>
              <w:ind w:left="0" w:right="0"/>
              <w:jc w:val="center"/>
              <w:rPr>
                <w:rFonts w:hint="eastAsia" w:ascii="仿宋" w:hAnsi="仿宋" w:eastAsia="仿宋" w:cs="仿宋"/>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A3700">
            <w:pPr>
              <w:keepNext w:val="0"/>
              <w:keepLines/>
              <w:widowControl/>
              <w:suppressLineNumbers w:val="0"/>
              <w:spacing w:before="0" w:beforeAutospacing="0" w:after="0" w:afterAutospacing="0"/>
              <w:ind w:left="0" w:right="0"/>
              <w:jc w:val="center"/>
              <w:rPr>
                <w:rFonts w:hint="eastAsia" w:ascii="仿宋" w:hAnsi="仿宋" w:eastAsia="仿宋" w:cs="仿宋"/>
                <w:i w:val="0"/>
                <w:iCs w:val="0"/>
                <w:color w:val="000000"/>
                <w:sz w:val="22"/>
                <w:szCs w:val="22"/>
                <w:u w:val="none"/>
              </w:rPr>
            </w:pPr>
          </w:p>
        </w:tc>
        <w:tc>
          <w:tcPr>
            <w:tcW w:w="2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6C8888">
            <w:pPr>
              <w:keepNext w:val="0"/>
              <w:keepLines/>
              <w:widowControl/>
              <w:suppressLineNumbers w:val="0"/>
              <w:spacing w:before="0" w:beforeAutospacing="0" w:after="0" w:afterAutospacing="0"/>
              <w:ind w:left="0" w:right="0"/>
              <w:jc w:val="center"/>
              <w:rPr>
                <w:rFonts w:hint="eastAsia" w:ascii="仿宋" w:hAnsi="仿宋" w:eastAsia="仿宋" w:cs="仿宋"/>
                <w:i w:val="0"/>
                <w:iCs w:val="0"/>
                <w:color w:val="000000"/>
                <w:sz w:val="22"/>
                <w:szCs w:val="22"/>
                <w:u w:val="none"/>
              </w:rPr>
            </w:pPr>
          </w:p>
        </w:tc>
      </w:tr>
      <w:tr w14:paraId="7BBE8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24BF">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52109">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公共卫生实时监控系统软件（简称公卫系统）</w:t>
            </w:r>
          </w:p>
        </w:tc>
        <w:tc>
          <w:tcPr>
            <w:tcW w:w="3450" w:type="dxa"/>
            <w:vMerge w:val="continue"/>
            <w:tcBorders>
              <w:top w:val="single" w:color="000000" w:sz="4" w:space="0"/>
              <w:left w:val="single" w:color="000000" w:sz="4" w:space="0"/>
              <w:bottom w:val="nil"/>
              <w:right w:val="single" w:color="000000" w:sz="4" w:space="0"/>
            </w:tcBorders>
            <w:shd w:val="clear" w:color="auto" w:fill="auto"/>
            <w:vAlign w:val="center"/>
          </w:tcPr>
          <w:p w14:paraId="2B48C62E">
            <w:pPr>
              <w:keepNext w:val="0"/>
              <w:keepLines/>
              <w:widowControl/>
              <w:suppressLineNumbers w:val="0"/>
              <w:spacing w:before="0" w:beforeAutospacing="0" w:after="0" w:afterAutospacing="0"/>
              <w:ind w:left="0" w:right="0"/>
              <w:jc w:val="center"/>
              <w:rPr>
                <w:rFonts w:hint="eastAsia" w:ascii="仿宋" w:hAnsi="仿宋" w:eastAsia="仿宋" w:cs="仿宋"/>
                <w:i w:val="0"/>
                <w:iCs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786B">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FBAEB">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1995" w:type="dxa"/>
            <w:tcBorders>
              <w:top w:val="single" w:color="000000" w:sz="4" w:space="0"/>
              <w:left w:val="single" w:color="000000" w:sz="4" w:space="0"/>
              <w:bottom w:val="nil"/>
              <w:right w:val="single" w:color="000000" w:sz="4" w:space="0"/>
            </w:tcBorders>
            <w:shd w:val="clear" w:color="auto" w:fill="auto"/>
            <w:vAlign w:val="center"/>
          </w:tcPr>
          <w:p w14:paraId="77E6A3DE">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详见第三章技术要求2系统建设内容</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FA65">
            <w:pPr>
              <w:keepNext w:val="0"/>
              <w:keepLines/>
              <w:widowControl/>
              <w:suppressLineNumbers w:val="0"/>
              <w:spacing w:before="0" w:beforeAutospacing="0" w:after="0" w:afterAutospacing="0"/>
              <w:ind w:left="0" w:right="0"/>
              <w:jc w:val="center"/>
              <w:rPr>
                <w:rFonts w:hint="eastAsia" w:ascii="仿宋" w:hAnsi="仿宋" w:eastAsia="仿宋" w:cs="仿宋"/>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64D0">
            <w:pPr>
              <w:keepNext w:val="0"/>
              <w:keepLines/>
              <w:widowControl/>
              <w:suppressLineNumbers w:val="0"/>
              <w:spacing w:before="0" w:beforeAutospacing="0" w:after="0" w:afterAutospacing="0"/>
              <w:ind w:left="0" w:right="0"/>
              <w:jc w:val="center"/>
              <w:rPr>
                <w:rFonts w:hint="eastAsia" w:ascii="仿宋" w:hAnsi="仿宋" w:eastAsia="仿宋" w:cs="仿宋"/>
                <w:i w:val="0"/>
                <w:iCs w:val="0"/>
                <w:color w:val="000000"/>
                <w:sz w:val="22"/>
                <w:szCs w:val="22"/>
                <w:u w:val="none"/>
              </w:rPr>
            </w:pPr>
          </w:p>
        </w:tc>
        <w:tc>
          <w:tcPr>
            <w:tcW w:w="2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65D1E">
            <w:pPr>
              <w:keepNext w:val="0"/>
              <w:keepLines/>
              <w:widowControl/>
              <w:suppressLineNumbers w:val="0"/>
              <w:spacing w:before="0" w:beforeAutospacing="0" w:after="0" w:afterAutospacing="0"/>
              <w:ind w:left="0" w:right="0"/>
              <w:jc w:val="center"/>
              <w:rPr>
                <w:rFonts w:hint="eastAsia" w:ascii="仿宋" w:hAnsi="仿宋" w:eastAsia="仿宋" w:cs="仿宋"/>
                <w:i w:val="0"/>
                <w:iCs w:val="0"/>
                <w:color w:val="000000"/>
                <w:sz w:val="22"/>
                <w:szCs w:val="22"/>
                <w:u w:val="none"/>
              </w:rPr>
            </w:pPr>
          </w:p>
        </w:tc>
      </w:tr>
      <w:tr w14:paraId="545AA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37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69D76">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合计（元）：</w:t>
            </w:r>
          </w:p>
        </w:tc>
        <w:tc>
          <w:tcPr>
            <w:tcW w:w="48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3A649">
            <w:pPr>
              <w:keepNext w:val="0"/>
              <w:keepLines/>
              <w:widowControl/>
              <w:suppressLineNumbers w:val="0"/>
              <w:spacing w:before="0" w:beforeAutospacing="0" w:after="0" w:afterAutospacing="0"/>
              <w:ind w:left="0" w:right="0"/>
              <w:jc w:val="center"/>
              <w:rPr>
                <w:rFonts w:hint="eastAsia" w:ascii="仿宋" w:hAnsi="仿宋" w:eastAsia="仿宋" w:cs="仿宋"/>
                <w:b/>
                <w:bCs/>
                <w:i w:val="0"/>
                <w:iCs w:val="0"/>
                <w:color w:val="000000"/>
                <w:sz w:val="22"/>
                <w:szCs w:val="22"/>
                <w:u w:val="none"/>
              </w:rPr>
            </w:pPr>
          </w:p>
        </w:tc>
      </w:tr>
      <w:tr w14:paraId="5DD52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8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E3BCD">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备注：</w:t>
            </w:r>
          </w:p>
        </w:tc>
        <w:tc>
          <w:tcPr>
            <w:tcW w:w="1129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672C9">
            <w:pPr>
              <w:keepNext w:val="0"/>
              <w:keepLines/>
              <w:widowControl/>
              <w:suppressLineNumbers w:val="0"/>
              <w:spacing w:before="0" w:beforeAutospacing="0" w:after="0" w:afterAutospacing="0"/>
              <w:ind w:left="0" w:right="0"/>
              <w:jc w:val="center"/>
              <w:rPr>
                <w:rFonts w:hint="eastAsia" w:ascii="仿宋" w:hAnsi="仿宋" w:eastAsia="仿宋" w:cs="仿宋"/>
                <w:b/>
                <w:bCs/>
                <w:i w:val="0"/>
                <w:iCs w:val="0"/>
                <w:color w:val="000000"/>
                <w:sz w:val="22"/>
                <w:szCs w:val="22"/>
                <w:u w:val="none"/>
              </w:rPr>
            </w:pPr>
          </w:p>
        </w:tc>
      </w:tr>
    </w:tbl>
    <w:p w14:paraId="11AD3FF7">
      <w:pPr>
        <w:keepLines/>
        <w:widowControl/>
        <w:shd w:val="clear"/>
        <w:spacing w:line="360" w:lineRule="auto"/>
        <w:jc w:val="both"/>
        <w:rPr>
          <w:rFonts w:hint="eastAsia" w:ascii="仿宋" w:hAnsi="仿宋" w:eastAsia="仿宋" w:cs="仿宋"/>
          <w:sz w:val="28"/>
          <w:szCs w:val="28"/>
          <w:highlight w:val="none"/>
          <w:shd w:val="clear" w:color="auto" w:fill="FFFFFF"/>
          <w:lang w:eastAsia="zh-CN"/>
        </w:rPr>
      </w:pPr>
    </w:p>
    <w:p w14:paraId="1298F508">
      <w:pPr>
        <w:keepLines/>
        <w:widowControl/>
        <w:shd w:val="clear"/>
        <w:rPr>
          <w:rFonts w:hint="eastAsia" w:ascii="仿宋" w:hAnsi="仿宋" w:eastAsia="仿宋" w:cs="仿宋"/>
          <w:highlight w:val="none"/>
        </w:rPr>
      </w:pPr>
    </w:p>
    <w:p w14:paraId="3805C2C1">
      <w:pPr>
        <w:keepLines/>
        <w:widowControl/>
        <w:shd w:val="clear"/>
        <w:rPr>
          <w:rFonts w:hint="eastAsia" w:ascii="仿宋" w:hAnsi="仿宋" w:eastAsia="仿宋" w:cs="仿宋"/>
          <w:highlight w:val="none"/>
        </w:rPr>
        <w:sectPr>
          <w:pgSz w:w="16838" w:h="11906" w:orient="landscape"/>
          <w:pgMar w:top="1418" w:right="1701" w:bottom="1418" w:left="1134" w:header="851" w:footer="992" w:gutter="0"/>
          <w:pgNumType w:fmt="upperRoman" w:start="1"/>
          <w:cols w:space="720" w:num="1"/>
          <w:docGrid w:linePitch="312" w:charSpace="0"/>
        </w:sectPr>
      </w:pPr>
    </w:p>
    <w:p w14:paraId="225A0867">
      <w:pPr>
        <w:pStyle w:val="3"/>
        <w:keepNext w:val="0"/>
        <w:widowControl/>
        <w:shd w:val="clear"/>
        <w:rPr>
          <w:rFonts w:hint="eastAsia" w:ascii="仿宋" w:hAnsi="仿宋" w:eastAsia="仿宋" w:cs="仿宋"/>
          <w:highlight w:val="none"/>
        </w:rPr>
      </w:pPr>
      <w:bookmarkStart w:id="251" w:name="_Toc8457"/>
      <w:bookmarkStart w:id="252" w:name="_Toc23743"/>
      <w:bookmarkStart w:id="253" w:name="_Toc26151"/>
      <w:bookmarkStart w:id="254" w:name="_Toc30678"/>
      <w:bookmarkStart w:id="255" w:name="_Toc11621"/>
      <w:bookmarkStart w:id="256" w:name="_Toc19743"/>
      <w:bookmarkStart w:id="257" w:name="_Toc23112"/>
      <w:r>
        <w:rPr>
          <w:rFonts w:hint="eastAsia" w:ascii="仿宋" w:hAnsi="仿宋" w:eastAsia="仿宋" w:cs="仿宋"/>
          <w:highlight w:val="none"/>
        </w:rPr>
        <w:t>附件</w:t>
      </w:r>
      <w:r>
        <w:rPr>
          <w:rFonts w:hint="eastAsia" w:ascii="仿宋" w:hAnsi="仿宋" w:eastAsia="仿宋" w:cs="仿宋"/>
          <w:highlight w:val="none"/>
          <w:lang w:val="en-US" w:eastAsia="zh-CN"/>
        </w:rPr>
        <w:t>6</w:t>
      </w:r>
      <w:r>
        <w:rPr>
          <w:rFonts w:hint="eastAsia" w:ascii="仿宋" w:hAnsi="仿宋" w:eastAsia="仿宋" w:cs="仿宋"/>
          <w:highlight w:val="none"/>
        </w:rPr>
        <w:t>：技术规格偏离表</w:t>
      </w:r>
      <w:bookmarkEnd w:id="251"/>
      <w:bookmarkEnd w:id="252"/>
      <w:bookmarkEnd w:id="253"/>
      <w:bookmarkEnd w:id="254"/>
      <w:bookmarkEnd w:id="255"/>
      <w:bookmarkEnd w:id="256"/>
      <w:bookmarkEnd w:id="257"/>
    </w:p>
    <w:p w14:paraId="78BC3289">
      <w:pPr>
        <w:keepLines/>
        <w:widowControl/>
        <w:shd w:val="clear"/>
        <w:spacing w:line="360" w:lineRule="auto"/>
        <w:jc w:val="center"/>
        <w:rPr>
          <w:rFonts w:hint="eastAsia" w:ascii="仿宋" w:hAnsi="仿宋" w:eastAsia="仿宋" w:cs="仿宋"/>
          <w:sz w:val="28"/>
          <w:szCs w:val="28"/>
          <w:highlight w:val="none"/>
          <w:shd w:val="clear" w:color="auto" w:fill="FFFFFF"/>
          <w:lang w:eastAsia="zh-CN"/>
        </w:rPr>
      </w:pPr>
      <w:r>
        <w:rPr>
          <w:rFonts w:hint="eastAsia" w:ascii="仿宋" w:hAnsi="仿宋" w:eastAsia="仿宋" w:cs="仿宋"/>
          <w:sz w:val="28"/>
          <w:szCs w:val="28"/>
          <w:highlight w:val="none"/>
          <w:shd w:val="clear" w:color="auto" w:fill="FFFFFF"/>
          <w:lang w:val="en-US" w:eastAsia="zh-CN"/>
        </w:rPr>
        <w:t>《</w:t>
      </w:r>
      <w:r>
        <w:rPr>
          <w:rFonts w:hint="eastAsia" w:ascii="仿宋" w:hAnsi="仿宋" w:eastAsia="仿宋" w:cs="仿宋"/>
          <w:sz w:val="28"/>
          <w:szCs w:val="28"/>
          <w:highlight w:val="none"/>
          <w:shd w:val="clear" w:color="auto" w:fill="FFFFFF"/>
          <w:lang w:eastAsia="zh-CN"/>
        </w:rPr>
        <w:t>技术规格偏离表</w:t>
      </w:r>
      <w:r>
        <w:rPr>
          <w:rFonts w:hint="eastAsia" w:ascii="仿宋" w:hAnsi="仿宋" w:eastAsia="仿宋" w:cs="仿宋"/>
          <w:sz w:val="28"/>
          <w:szCs w:val="28"/>
          <w:highlight w:val="none"/>
          <w:shd w:val="clear" w:color="auto" w:fill="FFFFFF"/>
          <w:lang w:val="en-US" w:eastAsia="zh-CN"/>
        </w:rPr>
        <w:t>》</w:t>
      </w:r>
    </w:p>
    <w:p w14:paraId="47B27B4F">
      <w:pPr>
        <w:keepLines/>
        <w:widowControl/>
        <w:shd w:val="clear"/>
        <w:rPr>
          <w:rFonts w:hint="eastAsia" w:ascii="仿宋" w:hAnsi="仿宋" w:eastAsia="仿宋" w:cs="仿宋"/>
          <w:highlight w:val="none"/>
        </w:rPr>
      </w:pPr>
    </w:p>
    <w:p w14:paraId="2996AB1C">
      <w:pPr>
        <w:keepLines/>
        <w:widowControl/>
        <w:shd w:val="clear"/>
        <w:spacing w:line="360" w:lineRule="auto"/>
        <w:rPr>
          <w:rFonts w:hint="eastAsia" w:ascii="仿宋" w:hAnsi="仿宋" w:eastAsia="仿宋" w:cs="仿宋"/>
          <w:spacing w:val="6"/>
          <w:sz w:val="24"/>
          <w:szCs w:val="24"/>
          <w:highlight w:val="none"/>
          <w:u w:val="single"/>
        </w:rPr>
      </w:pPr>
      <w:r>
        <w:rPr>
          <w:rFonts w:hint="eastAsia" w:ascii="仿宋" w:hAnsi="仿宋" w:eastAsia="仿宋" w:cs="仿宋"/>
          <w:spacing w:val="6"/>
          <w:sz w:val="24"/>
          <w:szCs w:val="24"/>
          <w:highlight w:val="none"/>
        </w:rPr>
        <w:t>投标人名称：</w:t>
      </w:r>
      <w:r>
        <w:rPr>
          <w:rFonts w:hint="eastAsia" w:ascii="仿宋" w:hAnsi="仿宋" w:eastAsia="仿宋" w:cs="仿宋"/>
          <w:spacing w:val="6"/>
          <w:sz w:val="24"/>
          <w:szCs w:val="24"/>
          <w:highlight w:val="none"/>
          <w:u w:val="single"/>
        </w:rPr>
        <w:t xml:space="preserve">              </w:t>
      </w:r>
    </w:p>
    <w:tbl>
      <w:tblPr>
        <w:tblStyle w:val="19"/>
        <w:tblW w:w="9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192"/>
        <w:gridCol w:w="2532"/>
        <w:gridCol w:w="2222"/>
        <w:gridCol w:w="1522"/>
        <w:gridCol w:w="1192"/>
      </w:tblGrid>
      <w:tr w14:paraId="279A9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dxa"/>
            <w:vAlign w:val="center"/>
          </w:tcPr>
          <w:p w14:paraId="60C34300">
            <w:pPr>
              <w:keepNext w:val="0"/>
              <w:keepLines/>
              <w:pageBreakBefore w:val="0"/>
              <w:widowControl/>
              <w:suppressLineNumbers w:val="0"/>
              <w:shd w:val="clear"/>
              <w:kinsoku/>
              <w:wordWrap/>
              <w:overflowPunct/>
              <w:topLinePunct w:val="0"/>
              <w:autoSpaceDE/>
              <w:autoSpaceDN/>
              <w:bidi w:val="0"/>
              <w:adjustRightInd/>
              <w:snapToGrid/>
              <w:spacing w:before="0" w:beforeAutospacing="0" w:after="0" w:afterAutospacing="0" w:line="279" w:lineRule="auto"/>
              <w:ind w:left="0" w:right="0"/>
              <w:jc w:val="center"/>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序号</w:t>
            </w:r>
          </w:p>
        </w:tc>
        <w:tc>
          <w:tcPr>
            <w:tcW w:w="1192" w:type="dxa"/>
          </w:tcPr>
          <w:p w14:paraId="7324622B">
            <w:pPr>
              <w:keepNext w:val="0"/>
              <w:keepLines/>
              <w:pageBreakBefore w:val="0"/>
              <w:widowControl/>
              <w:suppressLineNumbers w:val="0"/>
              <w:shd w:val="clear"/>
              <w:kinsoku/>
              <w:wordWrap/>
              <w:overflowPunct/>
              <w:topLinePunct w:val="0"/>
              <w:autoSpaceDE/>
              <w:autoSpaceDN/>
              <w:bidi w:val="0"/>
              <w:adjustRightInd/>
              <w:snapToGrid/>
              <w:spacing w:before="0" w:beforeAutospacing="0" w:after="0" w:afterAutospacing="0" w:line="279" w:lineRule="auto"/>
              <w:ind w:left="0" w:right="0"/>
              <w:jc w:val="center"/>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招标要求编号</w:t>
            </w:r>
          </w:p>
        </w:tc>
        <w:tc>
          <w:tcPr>
            <w:tcW w:w="2532" w:type="dxa"/>
            <w:vAlign w:val="center"/>
          </w:tcPr>
          <w:p w14:paraId="6E01D03F">
            <w:pPr>
              <w:keepNext w:val="0"/>
              <w:keepLines/>
              <w:pageBreakBefore w:val="0"/>
              <w:widowControl/>
              <w:suppressLineNumbers w:val="0"/>
              <w:shd w:val="clear"/>
              <w:kinsoku/>
              <w:wordWrap/>
              <w:overflowPunct/>
              <w:topLinePunct w:val="0"/>
              <w:autoSpaceDE/>
              <w:autoSpaceDN/>
              <w:bidi w:val="0"/>
              <w:adjustRightInd/>
              <w:snapToGrid/>
              <w:spacing w:before="0" w:beforeAutospacing="0" w:after="0" w:afterAutospacing="0" w:line="279" w:lineRule="auto"/>
              <w:ind w:left="0" w:right="0"/>
              <w:jc w:val="center"/>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招标文件的条款</w:t>
            </w:r>
          </w:p>
        </w:tc>
        <w:tc>
          <w:tcPr>
            <w:tcW w:w="2222" w:type="dxa"/>
            <w:vAlign w:val="center"/>
          </w:tcPr>
          <w:p w14:paraId="5D7B210E">
            <w:pPr>
              <w:keepNext w:val="0"/>
              <w:keepLines/>
              <w:pageBreakBefore w:val="0"/>
              <w:widowControl/>
              <w:suppressLineNumbers w:val="0"/>
              <w:shd w:val="clear"/>
              <w:kinsoku/>
              <w:wordWrap/>
              <w:overflowPunct/>
              <w:topLinePunct w:val="0"/>
              <w:autoSpaceDE/>
              <w:autoSpaceDN/>
              <w:bidi w:val="0"/>
              <w:adjustRightInd/>
              <w:snapToGrid/>
              <w:spacing w:before="0" w:beforeAutospacing="0" w:after="0" w:afterAutospacing="0" w:line="279" w:lineRule="auto"/>
              <w:ind w:left="0" w:right="0"/>
              <w:jc w:val="center"/>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投标文件的条款</w:t>
            </w:r>
          </w:p>
        </w:tc>
        <w:tc>
          <w:tcPr>
            <w:tcW w:w="1522" w:type="dxa"/>
            <w:vAlign w:val="center"/>
          </w:tcPr>
          <w:p w14:paraId="11DF29E0">
            <w:pPr>
              <w:keepNext w:val="0"/>
              <w:keepLines/>
              <w:pageBreakBefore w:val="0"/>
              <w:widowControl/>
              <w:suppressLineNumbers w:val="0"/>
              <w:shd w:val="clear"/>
              <w:kinsoku/>
              <w:wordWrap/>
              <w:overflowPunct/>
              <w:topLinePunct w:val="0"/>
              <w:autoSpaceDE/>
              <w:autoSpaceDN/>
              <w:bidi w:val="0"/>
              <w:adjustRightInd/>
              <w:snapToGrid/>
              <w:spacing w:before="0" w:beforeAutospacing="0" w:after="0" w:afterAutospacing="0" w:line="279" w:lineRule="auto"/>
              <w:ind w:left="0" w:right="0"/>
              <w:jc w:val="center"/>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偏离情况</w:t>
            </w:r>
          </w:p>
        </w:tc>
        <w:tc>
          <w:tcPr>
            <w:tcW w:w="1192" w:type="dxa"/>
            <w:vAlign w:val="center"/>
          </w:tcPr>
          <w:p w14:paraId="5BCACC8B">
            <w:pPr>
              <w:keepNext w:val="0"/>
              <w:keepLines/>
              <w:pageBreakBefore w:val="0"/>
              <w:widowControl/>
              <w:suppressLineNumbers w:val="0"/>
              <w:shd w:val="clear"/>
              <w:kinsoku/>
              <w:wordWrap/>
              <w:overflowPunct/>
              <w:topLinePunct w:val="0"/>
              <w:autoSpaceDE/>
              <w:autoSpaceDN/>
              <w:bidi w:val="0"/>
              <w:adjustRightInd/>
              <w:snapToGrid/>
              <w:spacing w:before="0" w:beforeAutospacing="0" w:after="0" w:afterAutospacing="0" w:line="279" w:lineRule="auto"/>
              <w:ind w:left="0" w:right="0"/>
              <w:jc w:val="center"/>
              <w:textAlignment w:val="auto"/>
              <w:rPr>
                <w:rFonts w:hint="eastAsia" w:ascii="仿宋" w:hAnsi="仿宋" w:eastAsia="仿宋" w:cs="仿宋"/>
                <w:b/>
                <w:sz w:val="24"/>
                <w:szCs w:val="24"/>
                <w:highlight w:val="none"/>
                <w:lang w:val="en-US" w:eastAsia="zh-CN"/>
              </w:rPr>
            </w:pPr>
            <w:r>
              <w:rPr>
                <w:rFonts w:hint="eastAsia" w:ascii="仿宋" w:hAnsi="仿宋" w:eastAsia="仿宋" w:cs="仿宋"/>
                <w:b/>
                <w:sz w:val="24"/>
                <w:szCs w:val="24"/>
                <w:highlight w:val="none"/>
                <w:lang w:val="en-US" w:eastAsia="zh-CN"/>
              </w:rPr>
              <w:t>对应页码</w:t>
            </w:r>
          </w:p>
        </w:tc>
      </w:tr>
      <w:tr w14:paraId="43679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dxa"/>
            <w:vAlign w:val="center"/>
          </w:tcPr>
          <w:p w14:paraId="74052660">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c>
          <w:tcPr>
            <w:tcW w:w="1192" w:type="dxa"/>
          </w:tcPr>
          <w:p w14:paraId="293F411F">
            <w:pPr>
              <w:keepNext w:val="0"/>
              <w:keepLines/>
              <w:widowControl/>
              <w:suppressLineNumbers w:val="0"/>
              <w:shd w:val="clear"/>
              <w:snapToGrid w:val="0"/>
              <w:spacing w:before="0" w:beforeAutospacing="0" w:after="0" w:afterAutospacing="0" w:line="400" w:lineRule="exact"/>
              <w:ind w:left="0" w:right="0"/>
              <w:jc w:val="center"/>
              <w:rPr>
                <w:rFonts w:hint="eastAsia" w:ascii="仿宋" w:hAnsi="仿宋" w:eastAsia="仿宋" w:cs="仿宋"/>
                <w:spacing w:val="6"/>
                <w:sz w:val="24"/>
                <w:szCs w:val="24"/>
                <w:highlight w:val="none"/>
              </w:rPr>
            </w:pPr>
          </w:p>
        </w:tc>
        <w:tc>
          <w:tcPr>
            <w:tcW w:w="2532" w:type="dxa"/>
            <w:vAlign w:val="center"/>
          </w:tcPr>
          <w:p w14:paraId="780B32C2">
            <w:pPr>
              <w:keepNext w:val="0"/>
              <w:keepLines/>
              <w:widowControl/>
              <w:suppressLineNumbers w:val="0"/>
              <w:shd w:val="clear"/>
              <w:snapToGrid w:val="0"/>
              <w:spacing w:before="0" w:beforeAutospacing="0" w:after="0" w:afterAutospacing="0" w:line="400" w:lineRule="exact"/>
              <w:ind w:left="0" w:right="0"/>
              <w:jc w:val="center"/>
              <w:rPr>
                <w:rFonts w:hint="eastAsia" w:ascii="仿宋" w:hAnsi="仿宋" w:eastAsia="仿宋" w:cs="仿宋"/>
                <w:spacing w:val="6"/>
                <w:sz w:val="24"/>
                <w:szCs w:val="24"/>
                <w:highlight w:val="none"/>
              </w:rPr>
            </w:pPr>
          </w:p>
        </w:tc>
        <w:tc>
          <w:tcPr>
            <w:tcW w:w="2222" w:type="dxa"/>
            <w:vAlign w:val="center"/>
          </w:tcPr>
          <w:p w14:paraId="6F688888">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c>
          <w:tcPr>
            <w:tcW w:w="1522" w:type="dxa"/>
            <w:vAlign w:val="center"/>
          </w:tcPr>
          <w:p w14:paraId="4D37E873">
            <w:pPr>
              <w:keepNext w:val="0"/>
              <w:keepLines/>
              <w:widowControl/>
              <w:suppressLineNumbers w:val="0"/>
              <w:shd w:val="clear"/>
              <w:snapToGrid w:val="0"/>
              <w:spacing w:before="0" w:beforeAutospacing="0" w:after="0" w:afterAutospacing="0" w:line="400" w:lineRule="exact"/>
              <w:ind w:left="0" w:right="0"/>
              <w:jc w:val="center"/>
              <w:rPr>
                <w:rFonts w:hint="eastAsia" w:ascii="仿宋" w:hAnsi="仿宋" w:eastAsia="仿宋" w:cs="仿宋"/>
                <w:spacing w:val="6"/>
                <w:sz w:val="24"/>
                <w:szCs w:val="24"/>
                <w:highlight w:val="none"/>
              </w:rPr>
            </w:pPr>
          </w:p>
        </w:tc>
        <w:tc>
          <w:tcPr>
            <w:tcW w:w="1192" w:type="dxa"/>
            <w:vAlign w:val="center"/>
          </w:tcPr>
          <w:p w14:paraId="76C06435">
            <w:pPr>
              <w:keepNext w:val="0"/>
              <w:keepLines/>
              <w:widowControl/>
              <w:suppressLineNumbers w:val="0"/>
              <w:shd w:val="clear"/>
              <w:snapToGrid w:val="0"/>
              <w:spacing w:before="0" w:beforeAutospacing="0" w:after="0" w:afterAutospacing="0" w:line="400" w:lineRule="exact"/>
              <w:ind w:left="0" w:right="0"/>
              <w:jc w:val="center"/>
              <w:rPr>
                <w:rFonts w:hint="eastAsia" w:ascii="仿宋" w:hAnsi="仿宋" w:eastAsia="仿宋" w:cs="仿宋"/>
                <w:spacing w:val="6"/>
                <w:sz w:val="24"/>
                <w:szCs w:val="24"/>
                <w:highlight w:val="none"/>
              </w:rPr>
            </w:pPr>
          </w:p>
        </w:tc>
      </w:tr>
      <w:tr w14:paraId="5ECCD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dxa"/>
            <w:vAlign w:val="center"/>
          </w:tcPr>
          <w:p w14:paraId="299752C4">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c>
          <w:tcPr>
            <w:tcW w:w="1192" w:type="dxa"/>
          </w:tcPr>
          <w:p w14:paraId="16453F7B">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c>
          <w:tcPr>
            <w:tcW w:w="2532" w:type="dxa"/>
            <w:vAlign w:val="center"/>
          </w:tcPr>
          <w:p w14:paraId="28EE752B">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c>
          <w:tcPr>
            <w:tcW w:w="2222" w:type="dxa"/>
            <w:vAlign w:val="center"/>
          </w:tcPr>
          <w:p w14:paraId="75D028E2">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c>
          <w:tcPr>
            <w:tcW w:w="1522" w:type="dxa"/>
            <w:vAlign w:val="center"/>
          </w:tcPr>
          <w:p w14:paraId="70EC2A2B">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c>
          <w:tcPr>
            <w:tcW w:w="1192" w:type="dxa"/>
            <w:vAlign w:val="center"/>
          </w:tcPr>
          <w:p w14:paraId="79D9C4DE">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r>
      <w:tr w14:paraId="48C01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dxa"/>
            <w:vAlign w:val="center"/>
          </w:tcPr>
          <w:p w14:paraId="6B9EF23A">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c>
          <w:tcPr>
            <w:tcW w:w="1192" w:type="dxa"/>
          </w:tcPr>
          <w:p w14:paraId="6D925B5D">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c>
          <w:tcPr>
            <w:tcW w:w="2532" w:type="dxa"/>
            <w:vAlign w:val="center"/>
          </w:tcPr>
          <w:p w14:paraId="72F0EA07">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c>
          <w:tcPr>
            <w:tcW w:w="2222" w:type="dxa"/>
            <w:vAlign w:val="center"/>
          </w:tcPr>
          <w:p w14:paraId="30FA0056">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c>
          <w:tcPr>
            <w:tcW w:w="1522" w:type="dxa"/>
            <w:vAlign w:val="center"/>
          </w:tcPr>
          <w:p w14:paraId="17B99A1E">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c>
          <w:tcPr>
            <w:tcW w:w="1192" w:type="dxa"/>
            <w:vAlign w:val="center"/>
          </w:tcPr>
          <w:p w14:paraId="122AB7EC">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r>
      <w:tr w14:paraId="611F9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dxa"/>
            <w:vAlign w:val="center"/>
          </w:tcPr>
          <w:p w14:paraId="069AA3F4">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c>
          <w:tcPr>
            <w:tcW w:w="1192" w:type="dxa"/>
          </w:tcPr>
          <w:p w14:paraId="5BE37B13">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c>
          <w:tcPr>
            <w:tcW w:w="2532" w:type="dxa"/>
            <w:vAlign w:val="center"/>
          </w:tcPr>
          <w:p w14:paraId="7F726FF0">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c>
          <w:tcPr>
            <w:tcW w:w="2222" w:type="dxa"/>
            <w:vAlign w:val="center"/>
          </w:tcPr>
          <w:p w14:paraId="689416C8">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c>
          <w:tcPr>
            <w:tcW w:w="1522" w:type="dxa"/>
            <w:vAlign w:val="center"/>
          </w:tcPr>
          <w:p w14:paraId="7D7E5F24">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c>
          <w:tcPr>
            <w:tcW w:w="1192" w:type="dxa"/>
            <w:vAlign w:val="center"/>
          </w:tcPr>
          <w:p w14:paraId="74029A90">
            <w:pPr>
              <w:keepNext w:val="0"/>
              <w:keepLines/>
              <w:widowControl/>
              <w:suppressLineNumbers w:val="0"/>
              <w:shd w:val="clear"/>
              <w:spacing w:before="0" w:beforeAutospacing="0" w:after="0" w:afterAutospacing="0" w:line="360" w:lineRule="auto"/>
              <w:ind w:left="0" w:right="0"/>
              <w:jc w:val="center"/>
              <w:rPr>
                <w:rFonts w:hint="eastAsia" w:ascii="仿宋" w:hAnsi="仿宋" w:eastAsia="仿宋" w:cs="仿宋"/>
                <w:spacing w:val="6"/>
                <w:sz w:val="24"/>
                <w:szCs w:val="24"/>
                <w:highlight w:val="none"/>
              </w:rPr>
            </w:pPr>
          </w:p>
        </w:tc>
      </w:tr>
    </w:tbl>
    <w:p w14:paraId="545C1F24">
      <w:pPr>
        <w:keepLines/>
        <w:widowControl/>
        <w:shd w:val="clear"/>
        <w:spacing w:line="360" w:lineRule="auto"/>
        <w:rPr>
          <w:rFonts w:hint="eastAsia" w:ascii="仿宋" w:hAnsi="仿宋" w:eastAsia="仿宋" w:cs="仿宋"/>
          <w:sz w:val="24"/>
          <w:szCs w:val="24"/>
          <w:highlight w:val="none"/>
        </w:rPr>
      </w:pPr>
    </w:p>
    <w:p w14:paraId="67E75248">
      <w:pPr>
        <w:keepLines/>
        <w:widowControl/>
        <w:shd w:val="clea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填报说明：</w:t>
      </w:r>
    </w:p>
    <w:p w14:paraId="459C375C">
      <w:pPr>
        <w:keepLines/>
        <w:widowControl/>
        <w:shd w:val="clear"/>
        <w:spacing w:line="360" w:lineRule="auto"/>
        <w:ind w:left="420"/>
        <w:rPr>
          <w:rFonts w:hint="eastAsia" w:ascii="仿宋" w:hAnsi="仿宋" w:eastAsia="仿宋" w:cs="仿宋"/>
          <w:sz w:val="24"/>
          <w:szCs w:val="24"/>
          <w:highlight w:val="none"/>
        </w:rPr>
      </w:pPr>
      <w:r>
        <w:rPr>
          <w:rFonts w:hint="eastAsia" w:ascii="仿宋" w:hAnsi="仿宋" w:eastAsia="仿宋" w:cs="仿宋"/>
          <w:sz w:val="24"/>
          <w:szCs w:val="24"/>
          <w:highlight w:val="none"/>
        </w:rPr>
        <w:t>1. “投标文件的条款”栏中须逐条填报投标人对招标文件技术条款</w:t>
      </w:r>
      <w:r>
        <w:rPr>
          <w:rFonts w:hint="eastAsia" w:ascii="仿宋" w:hAnsi="仿宋" w:eastAsia="仿宋" w:cs="仿宋"/>
          <w:sz w:val="24"/>
          <w:szCs w:val="24"/>
          <w:highlight w:val="none"/>
          <w:lang w:eastAsia="zh-CN"/>
        </w:rPr>
        <w:t>（第三章技术要求2.系统建设内容）</w:t>
      </w:r>
      <w:r>
        <w:rPr>
          <w:rFonts w:hint="eastAsia" w:ascii="仿宋" w:hAnsi="仿宋" w:eastAsia="仿宋" w:cs="仿宋"/>
          <w:sz w:val="24"/>
          <w:szCs w:val="24"/>
          <w:highlight w:val="none"/>
        </w:rPr>
        <w:t>的具体响应情况，凡在本栏出现遗漏、不填</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未响应</w:t>
      </w:r>
      <w:r>
        <w:rPr>
          <w:rFonts w:hint="eastAsia" w:ascii="仿宋" w:hAnsi="仿宋" w:eastAsia="仿宋" w:cs="仿宋"/>
          <w:sz w:val="24"/>
          <w:szCs w:val="24"/>
          <w:highlight w:val="none"/>
        </w:rPr>
        <w:t>的，均视为</w:t>
      </w:r>
      <w:r>
        <w:rPr>
          <w:rFonts w:hint="eastAsia" w:ascii="仿宋" w:hAnsi="仿宋" w:eastAsia="仿宋" w:cs="仿宋"/>
          <w:spacing w:val="6"/>
          <w:sz w:val="24"/>
          <w:szCs w:val="24"/>
          <w:highlight w:val="none"/>
        </w:rPr>
        <w:t>“负偏离”</w:t>
      </w:r>
      <w:r>
        <w:rPr>
          <w:rFonts w:hint="eastAsia" w:ascii="仿宋" w:hAnsi="仿宋" w:eastAsia="仿宋" w:cs="仿宋"/>
          <w:sz w:val="24"/>
          <w:szCs w:val="24"/>
          <w:highlight w:val="none"/>
        </w:rPr>
        <w:t>。</w:t>
      </w:r>
    </w:p>
    <w:p w14:paraId="45AC5D13">
      <w:pPr>
        <w:keepLines/>
        <w:widowControl/>
        <w:shd w:val="clear"/>
        <w:spacing w:line="360" w:lineRule="auto"/>
        <w:ind w:left="420"/>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2. 偏离情况：请填写“无偏离”、“正偏离”或“负偏离”。</w:t>
      </w:r>
    </w:p>
    <w:p w14:paraId="71EB47A5">
      <w:pPr>
        <w:keepLines/>
        <w:widowControl/>
        <w:shd w:val="clear"/>
        <w:spacing w:line="360" w:lineRule="auto"/>
        <w:ind w:left="420"/>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3. 备注一栏：请标注对应的页号以便评委查阅。如有正/负偏离则请在</w:t>
      </w:r>
      <w:r>
        <w:rPr>
          <w:rFonts w:hint="eastAsia" w:ascii="仿宋" w:hAnsi="仿宋" w:eastAsia="仿宋" w:cs="仿宋"/>
          <w:spacing w:val="6"/>
          <w:sz w:val="24"/>
          <w:szCs w:val="24"/>
          <w:highlight w:val="none"/>
          <w:lang w:eastAsia="zh-CN"/>
        </w:rPr>
        <w:t>“</w:t>
      </w:r>
      <w:r>
        <w:rPr>
          <w:rFonts w:hint="eastAsia" w:ascii="仿宋" w:hAnsi="仿宋" w:eastAsia="仿宋" w:cs="仿宋"/>
          <w:spacing w:val="6"/>
          <w:sz w:val="24"/>
          <w:szCs w:val="24"/>
          <w:highlight w:val="none"/>
          <w:lang w:val="en-US" w:eastAsia="zh-CN"/>
        </w:rPr>
        <w:t>对应页码</w:t>
      </w:r>
      <w:r>
        <w:rPr>
          <w:rFonts w:hint="eastAsia" w:ascii="仿宋" w:hAnsi="仿宋" w:eastAsia="仿宋" w:cs="仿宋"/>
          <w:spacing w:val="6"/>
          <w:sz w:val="24"/>
          <w:szCs w:val="24"/>
          <w:highlight w:val="none"/>
          <w:lang w:eastAsia="zh-CN"/>
        </w:rPr>
        <w:t>”</w:t>
      </w:r>
      <w:r>
        <w:rPr>
          <w:rFonts w:hint="eastAsia" w:ascii="仿宋" w:hAnsi="仿宋" w:eastAsia="仿宋" w:cs="仿宋"/>
          <w:spacing w:val="6"/>
          <w:sz w:val="24"/>
          <w:szCs w:val="24"/>
          <w:highlight w:val="none"/>
        </w:rPr>
        <w:t>一栏注明偏离差异说明。</w:t>
      </w:r>
    </w:p>
    <w:p w14:paraId="7906925F">
      <w:pPr>
        <w:keepLines/>
        <w:widowControl/>
        <w:shd w:val="clear"/>
        <w:spacing w:line="360" w:lineRule="auto"/>
        <w:ind w:left="420"/>
        <w:rPr>
          <w:rFonts w:hint="eastAsia" w:ascii="仿宋" w:hAnsi="仿宋" w:eastAsia="仿宋" w:cs="仿宋"/>
          <w:spacing w:val="6"/>
          <w:sz w:val="24"/>
          <w:szCs w:val="24"/>
          <w:highlight w:val="none"/>
        </w:rPr>
      </w:pPr>
    </w:p>
    <w:p w14:paraId="3312C47D">
      <w:pPr>
        <w:keepLines/>
        <w:widowControl/>
        <w:shd w:val="clear"/>
        <w:jc w:val="right"/>
        <w:rPr>
          <w:rFonts w:hint="eastAsia" w:ascii="仿宋" w:hAnsi="仿宋" w:eastAsia="仿宋" w:cs="仿宋"/>
          <w:sz w:val="24"/>
          <w:szCs w:val="24"/>
          <w:highlight w:val="none"/>
        </w:rPr>
      </w:pPr>
      <w:r>
        <w:rPr>
          <w:rFonts w:hint="eastAsia" w:ascii="仿宋" w:hAnsi="仿宋" w:eastAsia="仿宋" w:cs="仿宋"/>
          <w:sz w:val="24"/>
          <w:szCs w:val="24"/>
          <w:highlight w:val="none"/>
        </w:rPr>
        <w:t>投标人名称：xxxx有限公司（加盖公章）</w:t>
      </w:r>
    </w:p>
    <w:p w14:paraId="2EC6C1A3">
      <w:pPr>
        <w:keepLines/>
        <w:widowControl/>
        <w:shd w:val="clear"/>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w:t>
      </w:r>
    </w:p>
    <w:p w14:paraId="2E65F384">
      <w:pPr>
        <w:keepLines/>
        <w:widowControl/>
        <w:shd w:val="clear"/>
        <w:wordWrap w:val="0"/>
        <w:jc w:val="righ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法定代表人或委托代理人签字：</w:t>
      </w:r>
      <w:r>
        <w:rPr>
          <w:rFonts w:hint="eastAsia" w:ascii="仿宋" w:hAnsi="仿宋" w:eastAsia="仿宋" w:cs="仿宋"/>
          <w:sz w:val="24"/>
          <w:szCs w:val="24"/>
          <w:highlight w:val="none"/>
          <w:lang w:val="en-US" w:eastAsia="zh-CN"/>
        </w:rPr>
        <w:t xml:space="preserve">        </w:t>
      </w:r>
    </w:p>
    <w:p w14:paraId="31F75B54">
      <w:pPr>
        <w:keepLines/>
        <w:widowControl/>
        <w:shd w:val="clear"/>
        <w:jc w:val="righ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w:t>
      </w:r>
    </w:p>
    <w:p w14:paraId="7699C584">
      <w:pPr>
        <w:keepLines/>
        <w:widowControl/>
        <w:shd w:val="clear"/>
        <w:jc w:val="right"/>
        <w:rPr>
          <w:rFonts w:hint="eastAsia" w:ascii="仿宋" w:hAnsi="仿宋" w:eastAsia="仿宋" w:cs="仿宋"/>
          <w:b/>
          <w:bCs/>
          <w:kern w:val="0"/>
          <w:sz w:val="24"/>
          <w:szCs w:val="24"/>
          <w:highlight w:val="none"/>
        </w:rPr>
      </w:pPr>
      <w:r>
        <w:rPr>
          <w:rFonts w:hint="eastAsia" w:ascii="仿宋" w:hAnsi="仿宋" w:eastAsia="仿宋" w:cs="仿宋"/>
          <w:sz w:val="24"/>
          <w:szCs w:val="24"/>
          <w:highlight w:val="none"/>
        </w:rPr>
        <w:t>签署</w:t>
      </w:r>
      <w:r>
        <w:rPr>
          <w:rFonts w:hint="eastAsia" w:ascii="仿宋" w:hAnsi="仿宋" w:eastAsia="仿宋" w:cs="仿宋"/>
          <w:sz w:val="24"/>
          <w:szCs w:val="24"/>
          <w:highlight w:val="none"/>
          <w:lang w:eastAsia="zh-CN"/>
        </w:rPr>
        <w:t xml:space="preserve">日期：      年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lang w:eastAsia="zh-CN"/>
        </w:rPr>
        <w:t xml:space="preserve"> 月</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日</w:t>
      </w:r>
    </w:p>
    <w:p w14:paraId="4DED8275">
      <w:pPr>
        <w:keepLines/>
        <w:widowControl/>
        <w:shd w:val="clear"/>
        <w:spacing w:line="480" w:lineRule="auto"/>
        <w:jc w:val="left"/>
        <w:rPr>
          <w:rStyle w:val="43"/>
          <w:rFonts w:hint="eastAsia" w:ascii="仿宋" w:hAnsi="仿宋" w:eastAsia="仿宋" w:cs="仿宋"/>
          <w:sz w:val="30"/>
          <w:szCs w:val="30"/>
          <w:highlight w:val="none"/>
        </w:rPr>
      </w:pPr>
    </w:p>
    <w:bookmarkEnd w:id="249"/>
    <w:bookmarkEnd w:id="250"/>
    <w:p w14:paraId="3F9460B6">
      <w:pPr>
        <w:keepLines/>
        <w:widowControl/>
        <w:shd w:val="clear"/>
        <w:rPr>
          <w:rFonts w:hint="eastAsia" w:ascii="仿宋" w:hAnsi="仿宋" w:eastAsia="仿宋" w:cs="仿宋"/>
          <w:sz w:val="24"/>
          <w:szCs w:val="24"/>
          <w:highlight w:val="none"/>
          <w:lang w:val="en-US" w:eastAsia="zh-CN"/>
        </w:rPr>
      </w:pPr>
      <w:bookmarkStart w:id="258" w:name="_Toc2314"/>
      <w:bookmarkStart w:id="259" w:name="_Toc25848"/>
      <w:bookmarkStart w:id="260" w:name="_Toc30768"/>
      <w:r>
        <w:rPr>
          <w:rFonts w:hint="eastAsia" w:ascii="仿宋" w:hAnsi="仿宋" w:eastAsia="仿宋" w:cs="仿宋"/>
          <w:sz w:val="24"/>
          <w:szCs w:val="24"/>
          <w:highlight w:val="none"/>
          <w:lang w:val="en-US" w:eastAsia="zh-CN"/>
        </w:rPr>
        <w:br w:type="page"/>
      </w:r>
    </w:p>
    <w:p w14:paraId="5D75CB5B">
      <w:pPr>
        <w:pStyle w:val="3"/>
        <w:keepNext w:val="0"/>
        <w:widowControl/>
        <w:shd w:val="clear"/>
        <w:rPr>
          <w:rFonts w:hint="eastAsia" w:ascii="仿宋" w:hAnsi="仿宋" w:eastAsia="仿宋" w:cs="仿宋"/>
          <w:highlight w:val="none"/>
        </w:rPr>
      </w:pPr>
      <w:bookmarkStart w:id="261" w:name="_Toc6851"/>
      <w:bookmarkStart w:id="262" w:name="_Toc9157"/>
      <w:bookmarkStart w:id="263" w:name="_Toc17260"/>
      <w:bookmarkStart w:id="264" w:name="_Toc29240"/>
      <w:bookmarkStart w:id="265" w:name="_Toc7960"/>
      <w:bookmarkStart w:id="266" w:name="_Toc19447"/>
      <w:bookmarkStart w:id="267" w:name="_Toc5936"/>
      <w:r>
        <w:rPr>
          <w:rFonts w:hint="eastAsia" w:ascii="仿宋" w:hAnsi="仿宋" w:eastAsia="仿宋" w:cs="仿宋"/>
          <w:highlight w:val="none"/>
          <w:lang w:val="en-US" w:eastAsia="zh-CN"/>
        </w:rPr>
        <w:t>附件7：</w:t>
      </w:r>
      <w:r>
        <w:rPr>
          <w:rFonts w:hint="eastAsia" w:ascii="仿宋" w:hAnsi="仿宋" w:eastAsia="仿宋" w:cs="仿宋"/>
          <w:highlight w:val="none"/>
        </w:rPr>
        <w:t>商务条款偏离表</w:t>
      </w:r>
      <w:bookmarkEnd w:id="258"/>
      <w:bookmarkEnd w:id="259"/>
      <w:bookmarkEnd w:id="260"/>
      <w:bookmarkEnd w:id="261"/>
      <w:bookmarkEnd w:id="262"/>
      <w:bookmarkEnd w:id="263"/>
      <w:bookmarkEnd w:id="264"/>
      <w:bookmarkEnd w:id="265"/>
      <w:bookmarkEnd w:id="266"/>
      <w:bookmarkEnd w:id="267"/>
    </w:p>
    <w:p w14:paraId="6DB8ACC7">
      <w:pPr>
        <w:keepLines/>
        <w:widowControl/>
        <w:shd w:val="clear"/>
        <w:spacing w:line="360" w:lineRule="auto"/>
        <w:jc w:val="center"/>
        <w:rPr>
          <w:rFonts w:hint="eastAsia" w:ascii="仿宋" w:hAnsi="仿宋" w:eastAsia="仿宋" w:cs="仿宋"/>
          <w:sz w:val="28"/>
          <w:szCs w:val="28"/>
          <w:highlight w:val="none"/>
          <w:shd w:val="clear" w:color="auto" w:fill="FFFFFF"/>
          <w:lang w:eastAsia="zh-CN"/>
        </w:rPr>
      </w:pPr>
      <w:r>
        <w:rPr>
          <w:rFonts w:hint="eastAsia" w:ascii="仿宋" w:hAnsi="仿宋" w:eastAsia="仿宋" w:cs="仿宋"/>
          <w:sz w:val="28"/>
          <w:szCs w:val="28"/>
          <w:highlight w:val="none"/>
          <w:shd w:val="clear" w:color="auto" w:fill="FFFFFF"/>
          <w:lang w:val="en-US" w:eastAsia="zh-CN"/>
        </w:rPr>
        <w:t>《</w:t>
      </w:r>
      <w:r>
        <w:rPr>
          <w:rFonts w:hint="eastAsia" w:ascii="仿宋" w:hAnsi="仿宋" w:eastAsia="仿宋" w:cs="仿宋"/>
          <w:sz w:val="28"/>
          <w:szCs w:val="28"/>
          <w:highlight w:val="none"/>
          <w:shd w:val="clear" w:color="auto" w:fill="FFFFFF"/>
          <w:lang w:eastAsia="zh-CN"/>
        </w:rPr>
        <w:t>商务条款偏离表</w:t>
      </w:r>
      <w:r>
        <w:rPr>
          <w:rFonts w:hint="eastAsia" w:ascii="仿宋" w:hAnsi="仿宋" w:eastAsia="仿宋" w:cs="仿宋"/>
          <w:sz w:val="28"/>
          <w:szCs w:val="28"/>
          <w:highlight w:val="none"/>
          <w:shd w:val="clear" w:color="auto" w:fill="FFFFFF"/>
          <w:lang w:val="en-US" w:eastAsia="zh-CN"/>
        </w:rPr>
        <w:t>》</w:t>
      </w:r>
    </w:p>
    <w:p w14:paraId="507BB7E6">
      <w:pPr>
        <w:keepLines/>
        <w:widowControl/>
        <w:shd w:val="clear"/>
        <w:spacing w:line="360" w:lineRule="auto"/>
        <w:rPr>
          <w:rFonts w:hint="eastAsia" w:ascii="仿宋" w:hAnsi="仿宋" w:eastAsia="仿宋" w:cs="仿宋"/>
          <w:spacing w:val="6"/>
          <w:sz w:val="24"/>
          <w:szCs w:val="24"/>
          <w:highlight w:val="none"/>
        </w:rPr>
      </w:pPr>
    </w:p>
    <w:p w14:paraId="317492F7">
      <w:pPr>
        <w:keepLines/>
        <w:widowControl/>
        <w:shd w:val="clear"/>
        <w:spacing w:line="360" w:lineRule="auto"/>
        <w:rPr>
          <w:rFonts w:hint="eastAsia" w:ascii="仿宋" w:hAnsi="仿宋" w:eastAsia="仿宋" w:cs="仿宋"/>
          <w:spacing w:val="6"/>
          <w:sz w:val="24"/>
          <w:szCs w:val="24"/>
          <w:highlight w:val="none"/>
          <w:u w:val="single"/>
        </w:rPr>
      </w:pPr>
      <w:r>
        <w:rPr>
          <w:rFonts w:hint="eastAsia" w:ascii="仿宋" w:hAnsi="仿宋" w:eastAsia="仿宋" w:cs="仿宋"/>
          <w:spacing w:val="6"/>
          <w:sz w:val="24"/>
          <w:szCs w:val="24"/>
          <w:highlight w:val="none"/>
        </w:rPr>
        <w:t>投标人名称：</w:t>
      </w:r>
      <w:r>
        <w:rPr>
          <w:rFonts w:hint="eastAsia" w:ascii="仿宋" w:hAnsi="仿宋" w:eastAsia="仿宋" w:cs="仿宋"/>
          <w:spacing w:val="6"/>
          <w:sz w:val="24"/>
          <w:szCs w:val="24"/>
          <w:highlight w:val="none"/>
          <w:u w:val="single"/>
        </w:rPr>
        <w:t xml:space="preserve">  </w:t>
      </w:r>
      <w:r>
        <w:rPr>
          <w:rFonts w:hint="eastAsia" w:ascii="仿宋" w:hAnsi="仿宋" w:eastAsia="仿宋" w:cs="仿宋"/>
          <w:spacing w:val="6"/>
          <w:sz w:val="24"/>
          <w:szCs w:val="24"/>
          <w:highlight w:val="none"/>
          <w:u w:val="single"/>
          <w:lang w:val="en-US" w:eastAsia="zh-CN"/>
        </w:rPr>
        <w:t xml:space="preserve">         </w:t>
      </w:r>
      <w:r>
        <w:rPr>
          <w:rFonts w:hint="eastAsia" w:ascii="仿宋" w:hAnsi="仿宋" w:eastAsia="仿宋" w:cs="仿宋"/>
          <w:spacing w:val="6"/>
          <w:sz w:val="24"/>
          <w:szCs w:val="24"/>
          <w:highlight w:val="none"/>
          <w:u w:val="single"/>
        </w:rPr>
        <w:t xml:space="preserve"> </w:t>
      </w:r>
    </w:p>
    <w:tbl>
      <w:tblPr>
        <w:tblStyle w:val="19"/>
        <w:tblW w:w="9315"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192"/>
        <w:gridCol w:w="2268"/>
        <w:gridCol w:w="2269"/>
        <w:gridCol w:w="1313"/>
        <w:gridCol w:w="1521"/>
      </w:tblGrid>
      <w:tr w14:paraId="4233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2" w:type="dxa"/>
            <w:vAlign w:val="center"/>
          </w:tcPr>
          <w:p w14:paraId="51643921">
            <w:pPr>
              <w:pStyle w:val="44"/>
              <w:keepNext w:val="0"/>
              <w:keepLines/>
              <w:widowControl/>
              <w:suppressLineNumbers w:val="0"/>
              <w:shd w:val="clear"/>
              <w:spacing w:before="0" w:beforeAutospacing="0" w:after="0" w:afterAutospacing="0"/>
              <w:ind w:left="0" w:right="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序号</w:t>
            </w:r>
          </w:p>
        </w:tc>
        <w:tc>
          <w:tcPr>
            <w:tcW w:w="1192" w:type="dxa"/>
          </w:tcPr>
          <w:p w14:paraId="726C1CAB">
            <w:pPr>
              <w:pStyle w:val="44"/>
              <w:keepNext w:val="0"/>
              <w:keepLines/>
              <w:widowControl/>
              <w:suppressLineNumbers w:val="0"/>
              <w:shd w:val="clear"/>
              <w:spacing w:before="0" w:beforeAutospacing="0" w:after="0" w:afterAutospacing="0"/>
              <w:ind w:left="0" w:right="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招标要求编号</w:t>
            </w:r>
          </w:p>
        </w:tc>
        <w:tc>
          <w:tcPr>
            <w:tcW w:w="2268" w:type="dxa"/>
            <w:vAlign w:val="center"/>
          </w:tcPr>
          <w:p w14:paraId="72522004">
            <w:pPr>
              <w:pStyle w:val="44"/>
              <w:keepNext w:val="0"/>
              <w:keepLines/>
              <w:widowControl/>
              <w:suppressLineNumbers w:val="0"/>
              <w:shd w:val="clear"/>
              <w:spacing w:before="0" w:beforeAutospacing="0" w:after="0" w:afterAutospacing="0"/>
              <w:ind w:left="0" w:right="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招标文件的条款</w:t>
            </w:r>
          </w:p>
        </w:tc>
        <w:tc>
          <w:tcPr>
            <w:tcW w:w="2269" w:type="dxa"/>
            <w:vAlign w:val="center"/>
          </w:tcPr>
          <w:p w14:paraId="36E64A96">
            <w:pPr>
              <w:pStyle w:val="44"/>
              <w:keepNext w:val="0"/>
              <w:keepLines/>
              <w:widowControl/>
              <w:suppressLineNumbers w:val="0"/>
              <w:shd w:val="clear"/>
              <w:spacing w:before="0" w:beforeAutospacing="0" w:after="0" w:afterAutospacing="0"/>
              <w:ind w:left="0" w:right="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投标文件的条款</w:t>
            </w:r>
          </w:p>
        </w:tc>
        <w:tc>
          <w:tcPr>
            <w:tcW w:w="1313" w:type="dxa"/>
            <w:vAlign w:val="center"/>
          </w:tcPr>
          <w:p w14:paraId="1DF9D84E">
            <w:pPr>
              <w:pStyle w:val="44"/>
              <w:keepNext w:val="0"/>
              <w:keepLines/>
              <w:widowControl/>
              <w:suppressLineNumbers w:val="0"/>
              <w:shd w:val="clear"/>
              <w:spacing w:before="0" w:beforeAutospacing="0" w:after="0" w:afterAutospacing="0"/>
              <w:ind w:left="0" w:right="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偏离情况</w:t>
            </w:r>
          </w:p>
        </w:tc>
        <w:tc>
          <w:tcPr>
            <w:tcW w:w="1521" w:type="dxa"/>
            <w:vAlign w:val="center"/>
          </w:tcPr>
          <w:p w14:paraId="46593955">
            <w:pPr>
              <w:pStyle w:val="18"/>
              <w:keepNext w:val="0"/>
              <w:keepLines/>
              <w:widowControl/>
              <w:suppressLineNumbers w:val="0"/>
              <w:shd w:val="clear"/>
              <w:spacing w:before="0" w:beforeAutospacing="0" w:after="0" w:afterAutospacing="0"/>
              <w:ind w:left="0" w:leftChars="0" w:right="0" w:firstLine="0" w:firstLineChars="0"/>
              <w:jc w:val="center"/>
              <w:rPr>
                <w:rFonts w:hint="eastAsia" w:ascii="仿宋" w:hAnsi="仿宋" w:eastAsia="仿宋" w:cs="仿宋"/>
                <w:b/>
                <w:bCs/>
                <w:sz w:val="24"/>
                <w:szCs w:val="24"/>
                <w:highlight w:val="none"/>
              </w:rPr>
            </w:pPr>
            <w:r>
              <w:rPr>
                <w:rFonts w:hint="eastAsia" w:ascii="仿宋" w:hAnsi="仿宋" w:eastAsia="仿宋" w:cs="仿宋"/>
                <w:b/>
                <w:sz w:val="24"/>
                <w:szCs w:val="24"/>
                <w:highlight w:val="none"/>
                <w:lang w:val="en-US" w:eastAsia="zh-CN"/>
              </w:rPr>
              <w:t>对应页码</w:t>
            </w:r>
          </w:p>
        </w:tc>
      </w:tr>
      <w:tr w14:paraId="555F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2" w:type="dxa"/>
            <w:vAlign w:val="center"/>
          </w:tcPr>
          <w:p w14:paraId="375B1D33">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1192" w:type="dxa"/>
          </w:tcPr>
          <w:p w14:paraId="15D5CD61">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2268" w:type="dxa"/>
            <w:vAlign w:val="center"/>
          </w:tcPr>
          <w:p w14:paraId="593E05B4">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2269" w:type="dxa"/>
            <w:vAlign w:val="center"/>
          </w:tcPr>
          <w:p w14:paraId="17358209">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1313" w:type="dxa"/>
            <w:vAlign w:val="center"/>
          </w:tcPr>
          <w:p w14:paraId="7E4679E6">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1521" w:type="dxa"/>
            <w:vAlign w:val="center"/>
          </w:tcPr>
          <w:p w14:paraId="1541C923">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r>
      <w:tr w14:paraId="7E608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2" w:type="dxa"/>
            <w:vAlign w:val="center"/>
          </w:tcPr>
          <w:p w14:paraId="0FEDCF73">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1192" w:type="dxa"/>
          </w:tcPr>
          <w:p w14:paraId="78558082">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2268" w:type="dxa"/>
            <w:vAlign w:val="center"/>
          </w:tcPr>
          <w:p w14:paraId="36D8C874">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2269" w:type="dxa"/>
            <w:vAlign w:val="center"/>
          </w:tcPr>
          <w:p w14:paraId="0ED950DA">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1313" w:type="dxa"/>
            <w:vAlign w:val="center"/>
          </w:tcPr>
          <w:p w14:paraId="6A6AA0F9">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1521" w:type="dxa"/>
            <w:vAlign w:val="center"/>
          </w:tcPr>
          <w:p w14:paraId="55390CE3">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r>
      <w:tr w14:paraId="2C8E2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2" w:type="dxa"/>
            <w:vAlign w:val="center"/>
          </w:tcPr>
          <w:p w14:paraId="3027A9E1">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1192" w:type="dxa"/>
          </w:tcPr>
          <w:p w14:paraId="41CA86AE">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2268" w:type="dxa"/>
            <w:vAlign w:val="center"/>
          </w:tcPr>
          <w:p w14:paraId="7EFC6FFA">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2269" w:type="dxa"/>
            <w:vAlign w:val="center"/>
          </w:tcPr>
          <w:p w14:paraId="6C198202">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1313" w:type="dxa"/>
            <w:vAlign w:val="center"/>
          </w:tcPr>
          <w:p w14:paraId="659C36BF">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1521" w:type="dxa"/>
            <w:vAlign w:val="center"/>
          </w:tcPr>
          <w:p w14:paraId="7A77442F">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r>
      <w:tr w14:paraId="462E8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2" w:type="dxa"/>
            <w:vAlign w:val="center"/>
          </w:tcPr>
          <w:p w14:paraId="56E8FABC">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1192" w:type="dxa"/>
          </w:tcPr>
          <w:p w14:paraId="2435BECB">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2268" w:type="dxa"/>
            <w:vAlign w:val="center"/>
          </w:tcPr>
          <w:p w14:paraId="04D48E14">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2269" w:type="dxa"/>
            <w:vAlign w:val="center"/>
          </w:tcPr>
          <w:p w14:paraId="70A31090">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1313" w:type="dxa"/>
            <w:vAlign w:val="center"/>
          </w:tcPr>
          <w:p w14:paraId="36F1AAA2">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c>
          <w:tcPr>
            <w:tcW w:w="1521" w:type="dxa"/>
            <w:vAlign w:val="center"/>
          </w:tcPr>
          <w:p w14:paraId="421A5CFB">
            <w:pPr>
              <w:pStyle w:val="44"/>
              <w:keepNext w:val="0"/>
              <w:keepLines/>
              <w:widowControl/>
              <w:suppressLineNumbers w:val="0"/>
              <w:shd w:val="clear"/>
              <w:spacing w:before="0" w:beforeAutospacing="0" w:after="0" w:afterAutospacing="0"/>
              <w:ind w:left="0" w:right="0"/>
              <w:rPr>
                <w:rFonts w:hint="eastAsia" w:ascii="仿宋" w:hAnsi="仿宋" w:eastAsia="仿宋" w:cs="仿宋"/>
                <w:spacing w:val="6"/>
                <w:sz w:val="24"/>
                <w:szCs w:val="24"/>
                <w:highlight w:val="none"/>
              </w:rPr>
            </w:pPr>
          </w:p>
        </w:tc>
      </w:tr>
    </w:tbl>
    <w:p w14:paraId="2DF19A95">
      <w:pPr>
        <w:keepLines/>
        <w:widowControl/>
        <w:shd w:val="clear"/>
        <w:spacing w:line="360" w:lineRule="auto"/>
        <w:rPr>
          <w:rFonts w:hint="eastAsia" w:ascii="仿宋" w:hAnsi="仿宋" w:eastAsia="仿宋" w:cs="仿宋"/>
          <w:sz w:val="24"/>
          <w:szCs w:val="24"/>
          <w:highlight w:val="none"/>
        </w:rPr>
      </w:pPr>
    </w:p>
    <w:p w14:paraId="4AB261E2">
      <w:pPr>
        <w:keepLines/>
        <w:widowControl/>
        <w:shd w:val="clea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填报说明：</w:t>
      </w:r>
    </w:p>
    <w:p w14:paraId="0F4756D7">
      <w:pPr>
        <w:keepLines/>
        <w:widowControl/>
        <w:shd w:val="clear"/>
        <w:spacing w:line="360" w:lineRule="auto"/>
        <w:ind w:left="420"/>
        <w:rPr>
          <w:rFonts w:hint="eastAsia" w:ascii="仿宋" w:hAnsi="仿宋" w:eastAsia="仿宋" w:cs="仿宋"/>
          <w:sz w:val="24"/>
          <w:szCs w:val="24"/>
          <w:highlight w:val="none"/>
        </w:rPr>
      </w:pPr>
      <w:r>
        <w:rPr>
          <w:rFonts w:hint="eastAsia" w:ascii="仿宋" w:hAnsi="仿宋" w:eastAsia="仿宋" w:cs="仿宋"/>
          <w:sz w:val="24"/>
          <w:szCs w:val="24"/>
          <w:highlight w:val="none"/>
        </w:rPr>
        <w:t>1. “投标文件的条款”栏中须逐条填报投标人对招标文件商务条款的具体响应情况，凡在本栏出现遗漏、不填的，均视为响应招标文件要求。</w:t>
      </w:r>
    </w:p>
    <w:p w14:paraId="72D165B2">
      <w:pPr>
        <w:keepLines/>
        <w:widowControl/>
        <w:shd w:val="clear"/>
        <w:spacing w:line="360" w:lineRule="auto"/>
        <w:ind w:left="420"/>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2. 偏离情况：请填写“无偏离”、“正偏离”或“负偏离”。</w:t>
      </w:r>
    </w:p>
    <w:p w14:paraId="7E4DD93C">
      <w:pPr>
        <w:keepLines/>
        <w:widowControl/>
        <w:shd w:val="clear"/>
        <w:spacing w:line="360" w:lineRule="auto"/>
        <w:ind w:left="420"/>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3. 备注一栏：请标注对应的页号以便评委查阅。如有正/负偏离则请在</w:t>
      </w:r>
      <w:r>
        <w:rPr>
          <w:rFonts w:hint="eastAsia" w:ascii="仿宋" w:hAnsi="仿宋" w:eastAsia="仿宋" w:cs="仿宋"/>
          <w:spacing w:val="6"/>
          <w:sz w:val="24"/>
          <w:szCs w:val="24"/>
          <w:highlight w:val="none"/>
          <w:lang w:eastAsia="zh-CN"/>
        </w:rPr>
        <w:t>“</w:t>
      </w:r>
      <w:r>
        <w:rPr>
          <w:rFonts w:hint="eastAsia" w:ascii="仿宋" w:hAnsi="仿宋" w:eastAsia="仿宋" w:cs="仿宋"/>
          <w:spacing w:val="6"/>
          <w:sz w:val="24"/>
          <w:szCs w:val="24"/>
          <w:highlight w:val="none"/>
          <w:lang w:val="en-US" w:eastAsia="zh-CN"/>
        </w:rPr>
        <w:t>对应页码</w:t>
      </w:r>
      <w:r>
        <w:rPr>
          <w:rFonts w:hint="eastAsia" w:ascii="仿宋" w:hAnsi="仿宋" w:eastAsia="仿宋" w:cs="仿宋"/>
          <w:spacing w:val="6"/>
          <w:sz w:val="24"/>
          <w:szCs w:val="24"/>
          <w:highlight w:val="none"/>
          <w:lang w:eastAsia="zh-CN"/>
        </w:rPr>
        <w:t>”</w:t>
      </w:r>
      <w:r>
        <w:rPr>
          <w:rFonts w:hint="eastAsia" w:ascii="仿宋" w:hAnsi="仿宋" w:eastAsia="仿宋" w:cs="仿宋"/>
          <w:spacing w:val="6"/>
          <w:sz w:val="24"/>
          <w:szCs w:val="24"/>
          <w:highlight w:val="none"/>
        </w:rPr>
        <w:t>一栏注明偏离差异说明。</w:t>
      </w:r>
    </w:p>
    <w:p w14:paraId="09CD4034">
      <w:pPr>
        <w:keepLines/>
        <w:widowControl/>
        <w:shd w:val="clear"/>
        <w:spacing w:line="360" w:lineRule="auto"/>
        <w:ind w:left="420"/>
        <w:rPr>
          <w:rFonts w:hint="eastAsia" w:ascii="仿宋" w:hAnsi="仿宋" w:eastAsia="仿宋" w:cs="仿宋"/>
          <w:spacing w:val="6"/>
          <w:sz w:val="24"/>
          <w:szCs w:val="24"/>
          <w:highlight w:val="none"/>
        </w:rPr>
      </w:pPr>
    </w:p>
    <w:p w14:paraId="232B4C8D">
      <w:pPr>
        <w:keepLines/>
        <w:widowControl/>
        <w:shd w:val="clear"/>
        <w:spacing w:line="360" w:lineRule="auto"/>
        <w:ind w:left="420"/>
        <w:rPr>
          <w:rFonts w:hint="eastAsia" w:ascii="仿宋" w:hAnsi="仿宋" w:eastAsia="仿宋" w:cs="仿宋"/>
          <w:spacing w:val="6"/>
          <w:sz w:val="24"/>
          <w:szCs w:val="24"/>
          <w:highlight w:val="none"/>
        </w:rPr>
      </w:pPr>
    </w:p>
    <w:p w14:paraId="03B612BB">
      <w:pPr>
        <w:keepLines/>
        <w:widowControl/>
        <w:shd w:val="clear"/>
        <w:jc w:val="right"/>
        <w:rPr>
          <w:rFonts w:hint="eastAsia" w:ascii="仿宋" w:hAnsi="仿宋" w:eastAsia="仿宋" w:cs="仿宋"/>
          <w:sz w:val="24"/>
          <w:szCs w:val="24"/>
          <w:highlight w:val="none"/>
        </w:rPr>
      </w:pPr>
      <w:r>
        <w:rPr>
          <w:rFonts w:hint="eastAsia" w:ascii="仿宋" w:hAnsi="仿宋" w:eastAsia="仿宋" w:cs="仿宋"/>
          <w:sz w:val="24"/>
          <w:szCs w:val="24"/>
          <w:highlight w:val="none"/>
        </w:rPr>
        <w:t>投标人名称：xxxx有限公司（加盖公章）</w:t>
      </w:r>
    </w:p>
    <w:p w14:paraId="1A631762">
      <w:pPr>
        <w:keepLines/>
        <w:widowControl/>
        <w:shd w:val="clear"/>
        <w:jc w:val="righ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w:t>
      </w:r>
    </w:p>
    <w:p w14:paraId="512FA5F9">
      <w:pPr>
        <w:keepLines/>
        <w:widowControl/>
        <w:shd w:val="clear"/>
        <w:jc w:val="righ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法定代表人或委托代理人签字：</w:t>
      </w:r>
      <w:r>
        <w:rPr>
          <w:rFonts w:hint="eastAsia" w:ascii="仿宋" w:hAnsi="仿宋" w:eastAsia="仿宋" w:cs="仿宋"/>
          <w:sz w:val="24"/>
          <w:szCs w:val="24"/>
          <w:highlight w:val="none"/>
          <w:lang w:val="en-US" w:eastAsia="zh-CN"/>
        </w:rPr>
        <w:t xml:space="preserve">        </w:t>
      </w:r>
    </w:p>
    <w:p w14:paraId="5EC041B8">
      <w:pPr>
        <w:keepLines/>
        <w:widowControl/>
        <w:shd w:val="clear"/>
        <w:jc w:val="righ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w:t>
      </w:r>
    </w:p>
    <w:p w14:paraId="02042192">
      <w:pPr>
        <w:keepLines/>
        <w:widowControl/>
        <w:shd w:val="clear"/>
        <w:jc w:val="right"/>
        <w:rPr>
          <w:rFonts w:hint="eastAsia" w:ascii="仿宋" w:hAnsi="仿宋" w:eastAsia="仿宋" w:cs="仿宋"/>
          <w:sz w:val="24"/>
          <w:szCs w:val="24"/>
          <w:highlight w:val="none"/>
        </w:rPr>
      </w:pPr>
      <w:r>
        <w:rPr>
          <w:rFonts w:hint="eastAsia" w:ascii="仿宋" w:hAnsi="仿宋" w:eastAsia="仿宋" w:cs="仿宋"/>
          <w:sz w:val="24"/>
          <w:szCs w:val="24"/>
          <w:highlight w:val="none"/>
        </w:rPr>
        <w:t>签署</w:t>
      </w:r>
      <w:r>
        <w:rPr>
          <w:rFonts w:hint="eastAsia" w:ascii="仿宋" w:hAnsi="仿宋" w:eastAsia="仿宋" w:cs="仿宋"/>
          <w:sz w:val="24"/>
          <w:szCs w:val="24"/>
          <w:highlight w:val="none"/>
          <w:lang w:eastAsia="zh-CN"/>
        </w:rPr>
        <w:t xml:space="preserve">日期：      年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lang w:eastAsia="zh-CN"/>
        </w:rPr>
        <w:t xml:space="preserve"> 月</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日</w:t>
      </w:r>
    </w:p>
    <w:p w14:paraId="40230F56">
      <w:pPr>
        <w:pStyle w:val="10"/>
        <w:keepLines/>
        <w:widowControl/>
        <w:shd w:val="clea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w:t>
      </w:r>
    </w:p>
    <w:p w14:paraId="341EDE70">
      <w:pPr>
        <w:keepLines/>
        <w:widowControl/>
        <w:shd w:val="clear"/>
        <w:spacing w:line="480" w:lineRule="auto"/>
        <w:jc w:val="left"/>
        <w:rPr>
          <w:rStyle w:val="43"/>
          <w:rFonts w:hint="eastAsia" w:ascii="仿宋" w:hAnsi="仿宋" w:eastAsia="仿宋" w:cs="仿宋"/>
          <w:sz w:val="24"/>
          <w:szCs w:val="24"/>
          <w:highlight w:val="none"/>
        </w:rPr>
        <w:sectPr>
          <w:pgSz w:w="11906" w:h="16838"/>
          <w:pgMar w:top="1701" w:right="1418" w:bottom="1134" w:left="1418" w:header="851" w:footer="992" w:gutter="0"/>
          <w:pgNumType w:fmt="upperRoman" w:start="1"/>
          <w:cols w:space="720" w:num="1"/>
          <w:docGrid w:linePitch="312" w:charSpace="0"/>
        </w:sectPr>
      </w:pPr>
    </w:p>
    <w:p w14:paraId="628B6D30">
      <w:pPr>
        <w:pStyle w:val="3"/>
        <w:keepNext w:val="0"/>
        <w:widowControl/>
        <w:shd w:val="clear"/>
        <w:rPr>
          <w:rFonts w:hint="eastAsia" w:ascii="仿宋" w:hAnsi="仿宋" w:eastAsia="仿宋" w:cs="仿宋"/>
          <w:highlight w:val="none"/>
          <w:lang w:val="en-US" w:eastAsia="zh-CN"/>
        </w:rPr>
      </w:pPr>
      <w:bookmarkStart w:id="268" w:name="_Toc19412"/>
      <w:bookmarkStart w:id="269" w:name="_Toc14856"/>
      <w:bookmarkStart w:id="270" w:name="_Toc29676"/>
      <w:bookmarkStart w:id="271" w:name="_Toc4907"/>
      <w:bookmarkStart w:id="272" w:name="_Toc7274"/>
      <w:bookmarkStart w:id="273" w:name="_Toc29419"/>
      <w:bookmarkStart w:id="274" w:name="_Toc24196"/>
      <w:bookmarkStart w:id="275" w:name="_Toc5213"/>
      <w:r>
        <w:rPr>
          <w:rFonts w:hint="eastAsia" w:ascii="仿宋" w:hAnsi="仿宋" w:eastAsia="仿宋" w:cs="仿宋"/>
          <w:highlight w:val="none"/>
          <w:lang w:val="en-US" w:eastAsia="zh-CN"/>
        </w:rPr>
        <w:t>附件8：项目实施方案（包括但不限于以下几项）</w:t>
      </w:r>
      <w:bookmarkEnd w:id="268"/>
      <w:bookmarkEnd w:id="269"/>
      <w:bookmarkEnd w:id="270"/>
      <w:bookmarkEnd w:id="271"/>
      <w:bookmarkEnd w:id="272"/>
      <w:bookmarkEnd w:id="273"/>
      <w:bookmarkEnd w:id="274"/>
      <w:bookmarkEnd w:id="275"/>
    </w:p>
    <w:p w14:paraId="4E7CDC7E">
      <w:pPr>
        <w:keepLines/>
        <w:widowControl/>
        <w:numPr>
          <w:ilvl w:val="0"/>
          <w:numId w:val="0"/>
        </w:numPr>
        <w:tabs>
          <w:tab w:val="left" w:pos="720"/>
        </w:tabs>
        <w:spacing w:before="0" w:after="0" w:line="360" w:lineRule="exact"/>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补充注释：以下各章节中的“编制指引”内容，系为引导投标人编制方案而提供的最低编制范围提示，投标人可根据自身产品特点、实施经验及对本项目需求的理解，在编制指引基础上进行扩展和深化，使方案更具针对性、可操作性和竞争力。投标人编制的实施方案至少应覆盖各章节编制指引中列明的全部内容，不得以“编制指引仅供参考”为由遗漏关键内容。</w:t>
      </w:r>
    </w:p>
    <w:p w14:paraId="792D2428">
      <w:pPr>
        <w:keepLines/>
        <w:widowControl/>
        <w:numPr>
          <w:ilvl w:val="0"/>
          <w:numId w:val="0"/>
        </w:numPr>
        <w:tabs>
          <w:tab w:val="left" w:pos="720"/>
        </w:tabs>
        <w:spacing w:before="0" w:after="0" w:line="360" w:lineRule="exact"/>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编制说明：投标人应根据本项目招标文件要求（包括但不限于第三章技术要求、第二章培训要求、第四章其他附件），结合自身产品特点、实施经验和医院实际情况，编制详细、可行、可操作的项目实施方案。以下为实施方案应包含的内容框架和编制方向指引，投标人须逐项响应，不得遗漏。</w:t>
      </w:r>
    </w:p>
    <w:p w14:paraId="1316DC6D">
      <w:pPr>
        <w:keepLines/>
        <w:widowControl/>
        <w:numPr>
          <w:ilvl w:val="0"/>
          <w:numId w:val="0"/>
        </w:numPr>
        <w:tabs>
          <w:tab w:val="left" w:pos="720"/>
        </w:tabs>
        <w:spacing w:before="0" w:after="0" w:line="360" w:lineRule="exact"/>
        <w:rPr>
          <w:rFonts w:hint="eastAsia" w:ascii="仿宋" w:hAnsi="仿宋" w:eastAsia="仿宋" w:cs="仿宋"/>
          <w:b/>
          <w:bCs/>
          <w:sz w:val="24"/>
          <w:highlight w:val="none"/>
          <w:lang w:val="en-US" w:eastAsia="zh-CN"/>
        </w:rPr>
      </w:pPr>
      <w:r>
        <w:rPr>
          <w:rFonts w:hint="eastAsia" w:ascii="仿宋" w:hAnsi="仿宋" w:eastAsia="仿宋" w:cs="仿宋"/>
          <w:b/>
          <w:bCs/>
          <w:sz w:val="24"/>
          <w:highlight w:val="none"/>
          <w:lang w:val="en-US" w:eastAsia="zh-CN"/>
        </w:rPr>
        <w:t>（上述为引导说明，投标人编制时可删除此框）</w:t>
      </w:r>
    </w:p>
    <w:p w14:paraId="56EED3B0">
      <w:pPr>
        <w:keepNext w:val="0"/>
        <w:keepLines/>
        <w:pageBreakBefore w:val="0"/>
        <w:widowControl/>
        <w:numPr>
          <w:ilvl w:val="0"/>
          <w:numId w:val="34"/>
        </w:numPr>
        <w:shd w:val="clear"/>
        <w:tabs>
          <w:tab w:val="left" w:pos="720"/>
        </w:tabs>
        <w:kinsoku/>
        <w:wordWrap/>
        <w:overflowPunct/>
        <w:topLinePunct w:val="0"/>
        <w:autoSpaceDE/>
        <w:bidi w:val="0"/>
        <w:adjustRightInd/>
        <w:snapToGrid/>
        <w:spacing w:before="0" w:after="0" w:line="360" w:lineRule="exact"/>
        <w:ind w:left="425" w:hanging="425"/>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项目概述</w:t>
      </w:r>
    </w:p>
    <w:p w14:paraId="4D140D48">
      <w:pPr>
        <w:keepNext w:val="0"/>
        <w:keepLines/>
        <w:pageBreakBefore w:val="0"/>
        <w:widowControl/>
        <w:numPr>
          <w:ilvl w:val="0"/>
          <w:numId w:val="0"/>
        </w:numPr>
        <w:shd w:val="clear"/>
        <w:tabs>
          <w:tab w:val="left" w:pos="720"/>
        </w:tabs>
        <w:kinsoku/>
        <w:wordWrap/>
        <w:overflowPunct/>
        <w:topLinePunct w:val="0"/>
        <w:autoSpaceDE/>
        <w:bidi w:val="0"/>
        <w:adjustRightInd/>
        <w:snapToGrid/>
        <w:spacing w:before="0" w:after="0" w:line="360" w:lineRule="exact"/>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编制指引：简述项目背景、建设范围（院感系统+公卫系统）、建设目标、涉及科室范围、与医院现有系统的关系等。</w:t>
      </w:r>
    </w:p>
    <w:p w14:paraId="21388F74">
      <w:pPr>
        <w:keepNext w:val="0"/>
        <w:keepLines/>
        <w:pageBreakBefore w:val="0"/>
        <w:widowControl/>
        <w:numPr>
          <w:ilvl w:val="0"/>
          <w:numId w:val="34"/>
        </w:numPr>
        <w:shd w:val="clear"/>
        <w:tabs>
          <w:tab w:val="left" w:pos="720"/>
        </w:tabs>
        <w:kinsoku/>
        <w:wordWrap/>
        <w:overflowPunct/>
        <w:topLinePunct w:val="0"/>
        <w:autoSpaceDE/>
        <w:bidi w:val="0"/>
        <w:adjustRightInd/>
        <w:snapToGrid/>
        <w:spacing w:before="0" w:after="0" w:line="360" w:lineRule="exact"/>
        <w:ind w:left="425" w:hanging="425"/>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建设依据</w:t>
      </w:r>
    </w:p>
    <w:p w14:paraId="073AC554">
      <w:pPr>
        <w:keepNext w:val="0"/>
        <w:keepLines/>
        <w:pageBreakBefore w:val="0"/>
        <w:widowControl/>
        <w:numPr>
          <w:ilvl w:val="0"/>
          <w:numId w:val="0"/>
        </w:numPr>
        <w:shd w:val="clear"/>
        <w:tabs>
          <w:tab w:val="left" w:pos="720"/>
        </w:tabs>
        <w:kinsoku/>
        <w:wordWrap/>
        <w:overflowPunct/>
        <w:topLinePunct w:val="0"/>
        <w:autoSpaceDE/>
        <w:bidi w:val="0"/>
        <w:adjustRightInd/>
        <w:snapToGrid/>
        <w:spacing w:before="0" w:after="0" w:line="360" w:lineRule="exact"/>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编制指引：列出本项目遵循的国家及行业标准规范、法律法规、医院信息化建设规划等。投标人应结合第三章技术要求中列明的标准进行响应。</w:t>
      </w:r>
    </w:p>
    <w:p w14:paraId="7BEA3A4A">
      <w:pPr>
        <w:keepNext w:val="0"/>
        <w:keepLines/>
        <w:pageBreakBefore w:val="0"/>
        <w:widowControl/>
        <w:numPr>
          <w:ilvl w:val="0"/>
          <w:numId w:val="34"/>
        </w:numPr>
        <w:shd w:val="clear"/>
        <w:tabs>
          <w:tab w:val="left" w:pos="720"/>
        </w:tabs>
        <w:kinsoku/>
        <w:wordWrap/>
        <w:overflowPunct/>
        <w:topLinePunct w:val="0"/>
        <w:autoSpaceDE/>
        <w:bidi w:val="0"/>
        <w:adjustRightInd/>
        <w:snapToGrid/>
        <w:spacing w:before="0" w:after="0" w:line="360" w:lineRule="exact"/>
        <w:ind w:left="425" w:hanging="425"/>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系统功能设计方案</w:t>
      </w:r>
    </w:p>
    <w:p w14:paraId="23A471A9">
      <w:pPr>
        <w:keepNext w:val="0"/>
        <w:keepLines/>
        <w:pageBreakBefore w:val="0"/>
        <w:widowControl/>
        <w:numPr>
          <w:ilvl w:val="0"/>
          <w:numId w:val="0"/>
        </w:numPr>
        <w:shd w:val="clear"/>
        <w:tabs>
          <w:tab w:val="left" w:pos="720"/>
        </w:tabs>
        <w:kinsoku/>
        <w:wordWrap/>
        <w:overflowPunct/>
        <w:topLinePunct w:val="0"/>
        <w:autoSpaceDE/>
        <w:bidi w:val="0"/>
        <w:adjustRightInd/>
        <w:snapToGrid/>
        <w:spacing w:before="0" w:after="0" w:line="360" w:lineRule="exact"/>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编制指引：</w:t>
      </w:r>
    </w:p>
    <w:p w14:paraId="2A916E06">
      <w:pPr>
        <w:keepNext w:val="0"/>
        <w:keepLines/>
        <w:pageBreakBefore w:val="0"/>
        <w:widowControl/>
        <w:numPr>
          <w:ilvl w:val="0"/>
          <w:numId w:val="35"/>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总体架构设计（分层描述）</w:t>
      </w:r>
    </w:p>
    <w:p w14:paraId="25860247">
      <w:pPr>
        <w:keepNext w:val="0"/>
        <w:keepLines/>
        <w:pageBreakBefore w:val="0"/>
        <w:widowControl/>
        <w:numPr>
          <w:ilvl w:val="0"/>
          <w:numId w:val="35"/>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院感系统各功能模块的设计思路与实现方式（对应第三章3.2节）</w:t>
      </w:r>
    </w:p>
    <w:p w14:paraId="2A5C70E8">
      <w:pPr>
        <w:keepNext w:val="0"/>
        <w:keepLines/>
        <w:pageBreakBefore w:val="0"/>
        <w:widowControl/>
        <w:numPr>
          <w:ilvl w:val="0"/>
          <w:numId w:val="35"/>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公卫系统各功能模块的设计思路与实现方式（对应第三章3.3节）</w:t>
      </w:r>
    </w:p>
    <w:p w14:paraId="01A18FEC">
      <w:pPr>
        <w:keepNext w:val="0"/>
        <w:keepLines/>
        <w:pageBreakBefore w:val="0"/>
        <w:widowControl/>
        <w:numPr>
          <w:ilvl w:val="0"/>
          <w:numId w:val="34"/>
        </w:numPr>
        <w:shd w:val="clear"/>
        <w:tabs>
          <w:tab w:val="left" w:pos="720"/>
        </w:tabs>
        <w:kinsoku/>
        <w:wordWrap/>
        <w:overflowPunct/>
        <w:topLinePunct w:val="0"/>
        <w:autoSpaceDE/>
        <w:bidi w:val="0"/>
        <w:adjustRightInd/>
        <w:snapToGrid/>
        <w:spacing w:before="0" w:after="0" w:line="360" w:lineRule="exact"/>
        <w:ind w:left="425" w:hanging="425"/>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系统对接方案</w:t>
      </w:r>
    </w:p>
    <w:p w14:paraId="1064A5F0">
      <w:pPr>
        <w:keepNext w:val="0"/>
        <w:keepLines/>
        <w:pageBreakBefore w:val="0"/>
        <w:widowControl/>
        <w:numPr>
          <w:ilvl w:val="0"/>
          <w:numId w:val="0"/>
        </w:numPr>
        <w:shd w:val="clear"/>
        <w:tabs>
          <w:tab w:val="left" w:pos="720"/>
        </w:tabs>
        <w:kinsoku/>
        <w:wordWrap/>
        <w:overflowPunct/>
        <w:topLinePunct w:val="0"/>
        <w:autoSpaceDE/>
        <w:bidi w:val="0"/>
        <w:adjustRightInd/>
        <w:snapToGrid/>
        <w:spacing w:before="0" w:after="0" w:line="360" w:lineRule="exact"/>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编制指引：</w:t>
      </w:r>
    </w:p>
    <w:p w14:paraId="54236C16">
      <w:pPr>
        <w:keepNext w:val="0"/>
        <w:keepLines/>
        <w:pageBreakBefore w:val="0"/>
        <w:widowControl/>
        <w:numPr>
          <w:ilvl w:val="0"/>
          <w:numId w:val="35"/>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需对接的医院现有系统清单（HIS、LIS、EMR、手麻、病案、体检等）</w:t>
      </w:r>
    </w:p>
    <w:p w14:paraId="744F52BE">
      <w:pPr>
        <w:keepNext w:val="0"/>
        <w:keepLines/>
        <w:pageBreakBefore w:val="0"/>
        <w:widowControl/>
        <w:numPr>
          <w:ilvl w:val="0"/>
          <w:numId w:val="35"/>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院感系统与公卫系统分别需要采集的数据内容说明</w:t>
      </w:r>
    </w:p>
    <w:p w14:paraId="176D2A08">
      <w:pPr>
        <w:keepNext w:val="0"/>
        <w:keepLines/>
        <w:pageBreakBefore w:val="0"/>
        <w:widowControl/>
        <w:numPr>
          <w:ilvl w:val="0"/>
          <w:numId w:val="35"/>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对接技术方式（视图、WebService、中间表等）</w:t>
      </w:r>
    </w:p>
    <w:p w14:paraId="3526727B">
      <w:pPr>
        <w:keepNext w:val="0"/>
        <w:keepLines/>
        <w:pageBreakBefore w:val="0"/>
        <w:widowControl/>
        <w:numPr>
          <w:ilvl w:val="0"/>
          <w:numId w:val="35"/>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数据同步机制（全量/增量、定时/实时、断网续传、数据校验）</w:t>
      </w:r>
    </w:p>
    <w:p w14:paraId="62D5BFF3">
      <w:pPr>
        <w:keepNext w:val="0"/>
        <w:keepLines/>
        <w:pageBreakBefore w:val="0"/>
        <w:widowControl/>
        <w:numPr>
          <w:ilvl w:val="0"/>
          <w:numId w:val="35"/>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接口联调计划</w:t>
      </w:r>
    </w:p>
    <w:p w14:paraId="77E3E253">
      <w:pPr>
        <w:keepNext w:val="0"/>
        <w:keepLines/>
        <w:pageBreakBefore w:val="0"/>
        <w:widowControl/>
        <w:numPr>
          <w:ilvl w:val="0"/>
          <w:numId w:val="35"/>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直报网络环境方案（内外网互通/隔离条件下的应对措施）</w:t>
      </w:r>
    </w:p>
    <w:p w14:paraId="0F4666D5">
      <w:pPr>
        <w:keepNext w:val="0"/>
        <w:keepLines/>
        <w:pageBreakBefore w:val="0"/>
        <w:widowControl/>
        <w:numPr>
          <w:ilvl w:val="0"/>
          <w:numId w:val="34"/>
        </w:numPr>
        <w:shd w:val="clear"/>
        <w:tabs>
          <w:tab w:val="left" w:pos="720"/>
        </w:tabs>
        <w:kinsoku/>
        <w:wordWrap/>
        <w:overflowPunct/>
        <w:topLinePunct w:val="0"/>
        <w:autoSpaceDE/>
        <w:bidi w:val="0"/>
        <w:adjustRightInd/>
        <w:snapToGrid/>
        <w:spacing w:before="0" w:after="0" w:line="360" w:lineRule="exact"/>
        <w:ind w:left="425" w:hanging="425"/>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实施进度计划</w:t>
      </w:r>
    </w:p>
    <w:p w14:paraId="711751B6">
      <w:pPr>
        <w:keepNext w:val="0"/>
        <w:keepLines/>
        <w:pageBreakBefore w:val="0"/>
        <w:widowControl/>
        <w:numPr>
          <w:ilvl w:val="0"/>
          <w:numId w:val="0"/>
        </w:numPr>
        <w:shd w:val="clear"/>
        <w:tabs>
          <w:tab w:val="left" w:pos="720"/>
        </w:tabs>
        <w:kinsoku/>
        <w:wordWrap/>
        <w:overflowPunct/>
        <w:topLinePunct w:val="0"/>
        <w:autoSpaceDE/>
        <w:bidi w:val="0"/>
        <w:adjustRightInd/>
        <w:snapToGrid/>
        <w:spacing w:before="0" w:after="0" w:line="360" w:lineRule="exact"/>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编制指引：</w:t>
      </w:r>
    </w:p>
    <w:p w14:paraId="51D7A65E">
      <w:pPr>
        <w:keepNext w:val="0"/>
        <w:keepLines/>
        <w:pageBreakBefore w:val="0"/>
        <w:widowControl/>
        <w:numPr>
          <w:ilvl w:val="0"/>
          <w:numId w:val="35"/>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以45个工作日为总工期，列出各阶段的时间节点、主要工作内容、交付成果</w:t>
      </w:r>
    </w:p>
    <w:p w14:paraId="2E96FCD9">
      <w:pPr>
        <w:keepNext w:val="0"/>
        <w:keepLines/>
        <w:pageBreakBefore w:val="0"/>
        <w:widowControl/>
        <w:numPr>
          <w:ilvl w:val="0"/>
          <w:numId w:val="35"/>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建议分阶段：项目启动与需求确认→接口开发与系统部署→系统测试与优化→培训与试运行→正式上线与验收</w:t>
      </w:r>
    </w:p>
    <w:p w14:paraId="377839DA">
      <w:pPr>
        <w:keepNext w:val="0"/>
        <w:keepLines/>
        <w:pageBreakBefore w:val="0"/>
        <w:widowControl/>
        <w:numPr>
          <w:ilvl w:val="0"/>
          <w:numId w:val="35"/>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明确院感系统和公卫系统的并行实施安排</w:t>
      </w:r>
    </w:p>
    <w:p w14:paraId="7F4C0BFE">
      <w:pPr>
        <w:keepNext w:val="0"/>
        <w:keepLines/>
        <w:pageBreakBefore w:val="0"/>
        <w:widowControl/>
        <w:numPr>
          <w:ilvl w:val="0"/>
          <w:numId w:val="34"/>
        </w:numPr>
        <w:shd w:val="clear"/>
        <w:tabs>
          <w:tab w:val="left" w:pos="720"/>
        </w:tabs>
        <w:kinsoku/>
        <w:wordWrap/>
        <w:overflowPunct/>
        <w:topLinePunct w:val="0"/>
        <w:autoSpaceDE/>
        <w:bidi w:val="0"/>
        <w:adjustRightInd/>
        <w:snapToGrid/>
        <w:spacing w:before="0" w:after="0" w:line="360" w:lineRule="exact"/>
        <w:ind w:left="425" w:hanging="425"/>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测试与验收方案</w:t>
      </w:r>
    </w:p>
    <w:p w14:paraId="7C5D61FA">
      <w:pPr>
        <w:keepNext w:val="0"/>
        <w:keepLines/>
        <w:pageBreakBefore w:val="0"/>
        <w:widowControl/>
        <w:numPr>
          <w:ilvl w:val="0"/>
          <w:numId w:val="0"/>
        </w:numPr>
        <w:shd w:val="clear"/>
        <w:tabs>
          <w:tab w:val="left" w:pos="720"/>
        </w:tabs>
        <w:kinsoku/>
        <w:wordWrap/>
        <w:overflowPunct/>
        <w:topLinePunct w:val="0"/>
        <w:autoSpaceDE/>
        <w:bidi w:val="0"/>
        <w:adjustRightInd/>
        <w:snapToGrid/>
        <w:spacing w:before="0" w:after="0" w:line="360" w:lineRule="exact"/>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编制指引：</w:t>
      </w:r>
    </w:p>
    <w:p w14:paraId="7723774B">
      <w:pPr>
        <w:keepNext w:val="0"/>
        <w:keepLines/>
        <w:pageBreakBefore w:val="0"/>
        <w:widowControl/>
        <w:numPr>
          <w:ilvl w:val="0"/>
          <w:numId w:val="35"/>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测试策略（功能测试、集成测试、数据准确性测试、性能测试、安全测试）</w:t>
      </w:r>
    </w:p>
    <w:p w14:paraId="786A1AED">
      <w:pPr>
        <w:keepNext w:val="0"/>
        <w:keepLines/>
        <w:pageBreakBefore w:val="0"/>
        <w:widowControl/>
        <w:numPr>
          <w:ilvl w:val="0"/>
          <w:numId w:val="35"/>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院感系统专项测试要点</w:t>
      </w:r>
    </w:p>
    <w:p w14:paraId="11954289">
      <w:pPr>
        <w:keepNext w:val="0"/>
        <w:keepLines/>
        <w:pageBreakBefore w:val="0"/>
        <w:widowControl/>
        <w:numPr>
          <w:ilvl w:val="0"/>
          <w:numId w:val="35"/>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公卫系统专项测试要点（含报告卡样式核对、预警敏感度/特异度测试、直报导出验证）</w:t>
      </w:r>
    </w:p>
    <w:p w14:paraId="5F0E0C85">
      <w:pPr>
        <w:keepNext w:val="0"/>
        <w:keepLines/>
        <w:pageBreakBefore w:val="0"/>
        <w:widowControl/>
        <w:numPr>
          <w:ilvl w:val="0"/>
          <w:numId w:val="35"/>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验收标准（对应第三章验收要求逐条响应）</w:t>
      </w:r>
    </w:p>
    <w:p w14:paraId="0E8A6024">
      <w:pPr>
        <w:keepNext w:val="0"/>
        <w:keepLines/>
        <w:pageBreakBefore w:val="0"/>
        <w:widowControl/>
        <w:numPr>
          <w:ilvl w:val="0"/>
          <w:numId w:val="35"/>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验收流程说明</w:t>
      </w:r>
    </w:p>
    <w:p w14:paraId="25D9A199">
      <w:pPr>
        <w:keepNext w:val="0"/>
        <w:keepLines/>
        <w:pageBreakBefore w:val="0"/>
        <w:widowControl/>
        <w:numPr>
          <w:ilvl w:val="0"/>
          <w:numId w:val="34"/>
        </w:numPr>
        <w:shd w:val="clear"/>
        <w:tabs>
          <w:tab w:val="left" w:pos="720"/>
        </w:tabs>
        <w:kinsoku/>
        <w:wordWrap/>
        <w:overflowPunct/>
        <w:topLinePunct w:val="0"/>
        <w:autoSpaceDE/>
        <w:bidi w:val="0"/>
        <w:adjustRightInd/>
        <w:snapToGrid/>
        <w:spacing w:before="0" w:after="0" w:line="360" w:lineRule="exact"/>
        <w:ind w:left="425" w:hanging="425"/>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培训方案</w:t>
      </w:r>
    </w:p>
    <w:p w14:paraId="70078258">
      <w:pPr>
        <w:keepNext w:val="0"/>
        <w:keepLines/>
        <w:pageBreakBefore w:val="0"/>
        <w:widowControl/>
        <w:numPr>
          <w:ilvl w:val="0"/>
          <w:numId w:val="0"/>
        </w:numPr>
        <w:shd w:val="clear"/>
        <w:tabs>
          <w:tab w:val="left" w:pos="720"/>
        </w:tabs>
        <w:kinsoku/>
        <w:wordWrap/>
        <w:overflowPunct/>
        <w:topLinePunct w:val="0"/>
        <w:autoSpaceDE/>
        <w:bidi w:val="0"/>
        <w:adjustRightInd/>
        <w:snapToGrid/>
        <w:spacing w:before="0" w:after="0" w:line="360" w:lineRule="exact"/>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编制指引：</w:t>
      </w:r>
    </w:p>
    <w:p w14:paraId="4C8C76F2">
      <w:pPr>
        <w:keepNext w:val="0"/>
        <w:keepLines/>
        <w:pageBreakBefore w:val="0"/>
        <w:widowControl/>
        <w:numPr>
          <w:ilvl w:val="0"/>
          <w:numId w:val="36"/>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培训对象（临床医护、院感/公卫管理专员、信息科运维人员）</w:t>
      </w:r>
    </w:p>
    <w:p w14:paraId="3C4011AD">
      <w:pPr>
        <w:keepNext w:val="0"/>
        <w:keepLines/>
        <w:pageBreakBefore w:val="0"/>
        <w:widowControl/>
        <w:numPr>
          <w:ilvl w:val="0"/>
          <w:numId w:val="36"/>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各对象的培训内容（分院感与公卫）、培训时长、考核方式</w:t>
      </w:r>
    </w:p>
    <w:p w14:paraId="2D2B9E05">
      <w:pPr>
        <w:keepNext w:val="0"/>
        <w:keepLines/>
        <w:pageBreakBefore w:val="0"/>
        <w:widowControl/>
        <w:numPr>
          <w:ilvl w:val="0"/>
          <w:numId w:val="36"/>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培训实施方式（讲解+实操）</w:t>
      </w:r>
    </w:p>
    <w:p w14:paraId="202FF6E1">
      <w:pPr>
        <w:keepNext w:val="0"/>
        <w:keepLines/>
        <w:pageBreakBefore w:val="0"/>
        <w:widowControl/>
        <w:numPr>
          <w:ilvl w:val="0"/>
          <w:numId w:val="36"/>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交付成果（各类操作手册）</w:t>
      </w:r>
    </w:p>
    <w:p w14:paraId="1C36E047">
      <w:pPr>
        <w:keepNext w:val="0"/>
        <w:keepLines/>
        <w:pageBreakBefore w:val="0"/>
        <w:widowControl/>
        <w:numPr>
          <w:ilvl w:val="0"/>
          <w:numId w:val="36"/>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后续培训保障措施（复训、新员工培训、政策变更培训等）</w:t>
      </w:r>
    </w:p>
    <w:p w14:paraId="26306B39">
      <w:pPr>
        <w:keepNext w:val="0"/>
        <w:keepLines/>
        <w:pageBreakBefore w:val="0"/>
        <w:widowControl/>
        <w:numPr>
          <w:ilvl w:val="0"/>
          <w:numId w:val="34"/>
        </w:numPr>
        <w:shd w:val="clear"/>
        <w:tabs>
          <w:tab w:val="left" w:pos="720"/>
        </w:tabs>
        <w:kinsoku/>
        <w:wordWrap/>
        <w:overflowPunct/>
        <w:topLinePunct w:val="0"/>
        <w:autoSpaceDE/>
        <w:bidi w:val="0"/>
        <w:adjustRightInd/>
        <w:snapToGrid/>
        <w:spacing w:before="0" w:after="0" w:line="360" w:lineRule="exact"/>
        <w:ind w:left="425" w:hanging="425"/>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运维保障方案</w:t>
      </w:r>
    </w:p>
    <w:p w14:paraId="5BA14BC6">
      <w:pPr>
        <w:keepNext w:val="0"/>
        <w:keepLines/>
        <w:pageBreakBefore w:val="0"/>
        <w:widowControl/>
        <w:numPr>
          <w:ilvl w:val="0"/>
          <w:numId w:val="0"/>
        </w:numPr>
        <w:shd w:val="clear"/>
        <w:tabs>
          <w:tab w:val="left" w:pos="720"/>
        </w:tabs>
        <w:kinsoku/>
        <w:wordWrap/>
        <w:overflowPunct/>
        <w:topLinePunct w:val="0"/>
        <w:autoSpaceDE/>
        <w:bidi w:val="0"/>
        <w:adjustRightInd/>
        <w:snapToGrid/>
        <w:spacing w:before="0" w:after="0" w:line="360" w:lineRule="exact"/>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编制指引：</w:t>
      </w:r>
    </w:p>
    <w:p w14:paraId="711F02CB">
      <w:pPr>
        <w:keepNext w:val="0"/>
        <w:keepLines/>
        <w:pageBreakBefore w:val="0"/>
        <w:widowControl/>
        <w:numPr>
          <w:ilvl w:val="0"/>
          <w:numId w:val="36"/>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免费服务期限说明</w:t>
      </w:r>
    </w:p>
    <w:p w14:paraId="45235DDC">
      <w:pPr>
        <w:keepNext w:val="0"/>
        <w:keepLines/>
        <w:pageBreakBefore w:val="0"/>
        <w:widowControl/>
        <w:numPr>
          <w:ilvl w:val="0"/>
          <w:numId w:val="36"/>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响应时效承诺（不同问题级别的响应时间与解决时限）</w:t>
      </w:r>
    </w:p>
    <w:p w14:paraId="4696340C">
      <w:pPr>
        <w:keepNext w:val="0"/>
        <w:keepLines/>
        <w:pageBreakBefore w:val="0"/>
        <w:widowControl/>
        <w:numPr>
          <w:ilvl w:val="0"/>
          <w:numId w:val="36"/>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本地化服务团队说明</w:t>
      </w:r>
    </w:p>
    <w:p w14:paraId="674ED046">
      <w:pPr>
        <w:keepNext w:val="0"/>
        <w:keepLines/>
        <w:pageBreakBefore w:val="0"/>
        <w:widowControl/>
        <w:numPr>
          <w:ilvl w:val="0"/>
          <w:numId w:val="36"/>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运维服务内容（系统维护、版本升级、问题处理、配置调整、接口维护、数据备份）</w:t>
      </w:r>
    </w:p>
    <w:p w14:paraId="5D2EA5F6">
      <w:pPr>
        <w:keepNext w:val="0"/>
        <w:keepLines/>
        <w:pageBreakBefore w:val="0"/>
        <w:widowControl/>
        <w:numPr>
          <w:ilvl w:val="0"/>
          <w:numId w:val="36"/>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巡检计划</w:t>
      </w:r>
    </w:p>
    <w:p w14:paraId="745A04A8">
      <w:pPr>
        <w:keepNext w:val="0"/>
        <w:keepLines/>
        <w:pageBreakBefore w:val="0"/>
        <w:widowControl/>
        <w:numPr>
          <w:ilvl w:val="0"/>
          <w:numId w:val="34"/>
        </w:numPr>
        <w:shd w:val="clear"/>
        <w:tabs>
          <w:tab w:val="left" w:pos="720"/>
        </w:tabs>
        <w:kinsoku/>
        <w:wordWrap/>
        <w:overflowPunct/>
        <w:topLinePunct w:val="0"/>
        <w:autoSpaceDE/>
        <w:bidi w:val="0"/>
        <w:adjustRightInd/>
        <w:snapToGrid/>
        <w:spacing w:before="0" w:after="0" w:line="360" w:lineRule="exact"/>
        <w:ind w:left="425" w:hanging="425"/>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应急预案</w:t>
      </w:r>
    </w:p>
    <w:p w14:paraId="164FB88D">
      <w:pPr>
        <w:keepNext w:val="0"/>
        <w:keepLines/>
        <w:pageBreakBefore w:val="0"/>
        <w:widowControl/>
        <w:numPr>
          <w:ilvl w:val="0"/>
          <w:numId w:val="0"/>
        </w:numPr>
        <w:shd w:val="clear"/>
        <w:tabs>
          <w:tab w:val="left" w:pos="720"/>
        </w:tabs>
        <w:kinsoku/>
        <w:wordWrap/>
        <w:overflowPunct/>
        <w:topLinePunct w:val="0"/>
        <w:autoSpaceDE/>
        <w:bidi w:val="0"/>
        <w:adjustRightInd/>
        <w:snapToGrid/>
        <w:spacing w:before="0" w:after="0" w:line="360" w:lineRule="exact"/>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编制指引：</w:t>
      </w:r>
    </w:p>
    <w:p w14:paraId="3A7885F8">
      <w:pPr>
        <w:keepNext w:val="0"/>
        <w:keepLines/>
        <w:pageBreakBefore w:val="0"/>
        <w:widowControl/>
        <w:numPr>
          <w:ilvl w:val="0"/>
          <w:numId w:val="36"/>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系统突发故障应急处理</w:t>
      </w:r>
    </w:p>
    <w:p w14:paraId="4DD65C59">
      <w:pPr>
        <w:keepNext w:val="0"/>
        <w:keepLines/>
        <w:pageBreakBefore w:val="0"/>
        <w:widowControl/>
        <w:numPr>
          <w:ilvl w:val="0"/>
          <w:numId w:val="36"/>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业务系统异常（HIS/LIS等源系统故障）应急处理</w:t>
      </w:r>
    </w:p>
    <w:p w14:paraId="125EFCC4">
      <w:pPr>
        <w:keepNext w:val="0"/>
        <w:keepLines/>
        <w:pageBreakBefore w:val="0"/>
        <w:widowControl/>
        <w:numPr>
          <w:ilvl w:val="0"/>
          <w:numId w:val="36"/>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数据同步异常应急处理</w:t>
      </w:r>
    </w:p>
    <w:p w14:paraId="4DC2E33F">
      <w:pPr>
        <w:keepNext w:val="0"/>
        <w:keepLines/>
        <w:pageBreakBefore w:val="0"/>
        <w:widowControl/>
        <w:numPr>
          <w:ilvl w:val="0"/>
          <w:numId w:val="36"/>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网络中断应急处理（含公卫直报专项）</w:t>
      </w:r>
    </w:p>
    <w:p w14:paraId="1F288682">
      <w:pPr>
        <w:keepNext w:val="0"/>
        <w:keepLines/>
        <w:pageBreakBefore w:val="0"/>
        <w:widowControl/>
        <w:numPr>
          <w:ilvl w:val="0"/>
          <w:numId w:val="36"/>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安全事件应急处理</w:t>
      </w:r>
    </w:p>
    <w:p w14:paraId="4A67C2B2">
      <w:pPr>
        <w:keepNext w:val="0"/>
        <w:keepLines/>
        <w:pageBreakBefore w:val="0"/>
        <w:widowControl/>
        <w:numPr>
          <w:ilvl w:val="0"/>
          <w:numId w:val="36"/>
        </w:numPr>
        <w:shd w:val="clear"/>
        <w:tabs>
          <w:tab w:val="left" w:pos="720"/>
        </w:tabs>
        <w:kinsoku/>
        <w:wordWrap/>
        <w:overflowPunct/>
        <w:topLinePunct w:val="0"/>
        <w:autoSpaceDE/>
        <w:bidi w:val="0"/>
        <w:adjustRightInd/>
        <w:snapToGrid/>
        <w:spacing w:before="0" w:after="0" w:line="360" w:lineRule="exact"/>
        <w:ind w:left="420" w:hanging="42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应急演练计划</w:t>
      </w:r>
    </w:p>
    <w:p w14:paraId="3CDD4A12">
      <w:pPr>
        <w:pStyle w:val="3"/>
        <w:keepNext w:val="0"/>
        <w:widowControl/>
        <w:shd w:val="clear"/>
        <w:rPr>
          <w:rFonts w:hint="eastAsia" w:ascii="仿宋" w:hAnsi="仿宋" w:eastAsia="仿宋" w:cs="仿宋"/>
          <w:highlight w:val="none"/>
          <w:lang w:val="en-US" w:eastAsia="zh-CN"/>
        </w:rPr>
        <w:sectPr>
          <w:headerReference r:id="rId8" w:type="default"/>
          <w:footerReference r:id="rId9" w:type="default"/>
          <w:pgSz w:w="11906" w:h="16838"/>
          <w:pgMar w:top="1440" w:right="1800" w:bottom="1440" w:left="1800" w:header="851" w:footer="992" w:gutter="0"/>
          <w:pgNumType w:fmt="upperRoman"/>
          <w:cols w:space="0" w:num="1"/>
          <w:docGrid w:type="lines" w:linePitch="312" w:charSpace="0"/>
        </w:sectPr>
      </w:pPr>
      <w:bookmarkStart w:id="276" w:name="_Toc14709"/>
      <w:bookmarkStart w:id="277" w:name="_Toc8674"/>
      <w:bookmarkStart w:id="278" w:name="_Toc13726"/>
      <w:bookmarkStart w:id="279" w:name="_Toc1643"/>
      <w:bookmarkStart w:id="280" w:name="_Toc32083"/>
      <w:bookmarkStart w:id="281" w:name="_Toc27485"/>
      <w:bookmarkStart w:id="282" w:name="_Toc28236"/>
      <w:bookmarkStart w:id="283" w:name="_Toc6334"/>
    </w:p>
    <w:p w14:paraId="617A40F0">
      <w:pPr>
        <w:pStyle w:val="3"/>
        <w:keepNext w:val="0"/>
        <w:widowControl/>
        <w:shd w:val="clear"/>
        <w:rPr>
          <w:rFonts w:hint="eastAsia" w:ascii="仿宋" w:hAnsi="仿宋" w:eastAsia="仿宋" w:cs="仿宋"/>
          <w:highlight w:val="none"/>
          <w:lang w:val="en-US" w:eastAsia="zh-CN"/>
        </w:rPr>
      </w:pPr>
      <w:r>
        <w:rPr>
          <w:rFonts w:hint="eastAsia" w:ascii="仿宋" w:hAnsi="仿宋" w:eastAsia="仿宋" w:cs="仿宋"/>
          <w:highlight w:val="none"/>
          <w:lang w:val="en-US" w:eastAsia="zh-CN"/>
        </w:rPr>
        <w:t>附件9：服务承诺函</w:t>
      </w:r>
      <w:bookmarkEnd w:id="276"/>
      <w:bookmarkEnd w:id="277"/>
      <w:bookmarkEnd w:id="278"/>
      <w:bookmarkEnd w:id="279"/>
      <w:bookmarkEnd w:id="280"/>
      <w:bookmarkEnd w:id="281"/>
      <w:bookmarkEnd w:id="282"/>
      <w:bookmarkEnd w:id="283"/>
    </w:p>
    <w:p w14:paraId="085F8473">
      <w:pPr>
        <w:keepNext w:val="0"/>
        <w:keepLines/>
        <w:pageBreakBefore w:val="0"/>
        <w:widowControl/>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致：</w:t>
      </w:r>
      <w:r>
        <w:rPr>
          <w:rFonts w:hint="eastAsia" w:ascii="仿宋" w:hAnsi="仿宋" w:eastAsia="仿宋" w:cs="仿宋"/>
          <w:sz w:val="24"/>
          <w:szCs w:val="24"/>
          <w:highlight w:val="none"/>
          <w:lang w:eastAsia="zh-CN"/>
        </w:rPr>
        <w:t>成都三博东篱医院有限公司</w:t>
      </w:r>
    </w:p>
    <w:p w14:paraId="324EF3C3">
      <w:pPr>
        <w:keepNext w:val="0"/>
        <w:keepLines/>
        <w:pageBreakBefore w:val="0"/>
        <w:widowControl/>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我方郑重承诺：</w:t>
      </w:r>
    </w:p>
    <w:p w14:paraId="455A17DD">
      <w:pPr>
        <w:keepNext w:val="0"/>
        <w:keepLines/>
        <w:pageBreakBefore w:val="0"/>
        <w:widowControl/>
        <w:numPr>
          <w:ilvl w:val="0"/>
          <w:numId w:val="37"/>
        </w:numPr>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严格按招标文件要求完成医院感染实时监控系统建设，覆盖临床端、管理端全功能要求</w:t>
      </w:r>
      <w:r>
        <w:rPr>
          <w:rFonts w:hint="eastAsia" w:ascii="仿宋" w:hAnsi="仿宋" w:eastAsia="仿宋" w:cs="仿宋"/>
          <w:sz w:val="24"/>
          <w:highlight w:val="none"/>
          <w:lang w:eastAsia="zh-CN"/>
        </w:rPr>
        <w:t>；</w:t>
      </w:r>
    </w:p>
    <w:p w14:paraId="03F5E8DA">
      <w:pPr>
        <w:keepNext w:val="0"/>
        <w:keepLines/>
        <w:pageBreakBefore w:val="0"/>
        <w:widowControl/>
        <w:numPr>
          <w:ilvl w:val="0"/>
          <w:numId w:val="37"/>
        </w:numPr>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szCs w:val="24"/>
          <w:highlight w:val="none"/>
        </w:rPr>
      </w:pPr>
      <w:r>
        <w:rPr>
          <w:rFonts w:hint="eastAsia" w:ascii="仿宋" w:hAnsi="仿宋" w:eastAsia="仿宋" w:cs="仿宋"/>
          <w:sz w:val="24"/>
          <w:highlight w:val="none"/>
        </w:rPr>
        <w:t>无条件配合HIS、LIS、EMR、手麻、病案、体检等系统对接，确保院感与公卫系统数据实时同步、无错乱；承诺公卫系统网络直报功能正常运行，若因我方原因导致报告卡上报失败，承担相应责任；</w:t>
      </w:r>
    </w:p>
    <w:p w14:paraId="27A2BEBC">
      <w:pPr>
        <w:keepNext w:val="0"/>
        <w:keepLines/>
        <w:pageBreakBefore w:val="0"/>
        <w:widowControl/>
        <w:numPr>
          <w:ilvl w:val="0"/>
          <w:numId w:val="37"/>
        </w:numPr>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免费服务期</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年</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提供7×</w:t>
      </w:r>
      <w:r>
        <w:rPr>
          <w:rFonts w:hint="eastAsia" w:ascii="仿宋" w:hAnsi="仿宋" w:eastAsia="仿宋" w:cs="仿宋"/>
          <w:sz w:val="24"/>
          <w:szCs w:val="24"/>
          <w:highlight w:val="none"/>
          <w:lang w:val="en-US" w:eastAsia="zh-CN"/>
        </w:rPr>
        <w:t>24</w:t>
      </w:r>
      <w:r>
        <w:rPr>
          <w:rFonts w:hint="eastAsia" w:ascii="仿宋" w:hAnsi="仿宋" w:eastAsia="仿宋" w:cs="仿宋"/>
          <w:sz w:val="24"/>
          <w:szCs w:val="24"/>
          <w:highlight w:val="none"/>
        </w:rPr>
        <w:t>小时技术支持，重大问题2小时响应，一般问题24小时解决</w:t>
      </w:r>
      <w:r>
        <w:rPr>
          <w:rFonts w:hint="eastAsia" w:ascii="仿宋" w:hAnsi="仿宋" w:eastAsia="仿宋" w:cs="仿宋"/>
          <w:sz w:val="24"/>
          <w:szCs w:val="24"/>
          <w:highlight w:val="none"/>
          <w:lang w:eastAsia="zh-CN"/>
        </w:rPr>
        <w:t>；</w:t>
      </w:r>
    </w:p>
    <w:p w14:paraId="41B6144D">
      <w:pPr>
        <w:keepNext w:val="0"/>
        <w:keepLines/>
        <w:pageBreakBefore w:val="0"/>
        <w:widowControl/>
        <w:numPr>
          <w:ilvl w:val="0"/>
          <w:numId w:val="37"/>
        </w:numPr>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每年提供不少于1次免费现场复训，新员工入职、业务流程变更或其他招标人需要的情况免费适配；配合医院开展院感检查、暴发演练、自查自纠以及疾控检查、传染病应急演练等相关工作，提供专项培训与现场辅导，不另行收取费用</w:t>
      </w:r>
      <w:r>
        <w:rPr>
          <w:rFonts w:hint="eastAsia" w:ascii="仿宋" w:hAnsi="仿宋" w:eastAsia="仿宋" w:cs="仿宋"/>
          <w:sz w:val="24"/>
          <w:highlight w:val="none"/>
          <w:lang w:eastAsia="zh-CN"/>
        </w:rPr>
        <w:t>；</w:t>
      </w:r>
    </w:p>
    <w:p w14:paraId="4504D7B0">
      <w:pPr>
        <w:keepNext w:val="0"/>
        <w:keepLines/>
        <w:pageBreakBefore w:val="0"/>
        <w:widowControl/>
        <w:numPr>
          <w:ilvl w:val="0"/>
          <w:numId w:val="37"/>
        </w:numPr>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针对公卫系统，承诺在服务期内及时更新报告卡模板、预警规则及直报格式，确保符合国家及地方最新法规与标准要求。</w:t>
      </w:r>
    </w:p>
    <w:p w14:paraId="6908E5C3">
      <w:pPr>
        <w:keepNext w:val="0"/>
        <w:keepLines/>
        <w:pageBreakBefore w:val="0"/>
        <w:widowControl/>
        <w:numPr>
          <w:ilvl w:val="0"/>
          <w:numId w:val="37"/>
        </w:numPr>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本地化服务团队常驻成都</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无法实现请另行说明</w:t>
      </w:r>
      <w:r>
        <w:rPr>
          <w:rFonts w:hint="eastAsia" w:ascii="仿宋" w:hAnsi="仿宋" w:eastAsia="仿宋" w:cs="仿宋"/>
          <w:sz w:val="24"/>
          <w:highlight w:val="none"/>
          <w:lang w:eastAsia="zh-CN"/>
        </w:rPr>
        <w:t>）</w:t>
      </w:r>
      <w:r>
        <w:rPr>
          <w:rFonts w:hint="eastAsia" w:ascii="仿宋" w:hAnsi="仿宋" w:eastAsia="仿宋" w:cs="仿宋"/>
          <w:sz w:val="24"/>
          <w:highlight w:val="none"/>
        </w:rPr>
        <w:t>；</w:t>
      </w:r>
    </w:p>
    <w:p w14:paraId="0DCFF41B">
      <w:pPr>
        <w:keepNext w:val="0"/>
        <w:keepLines/>
        <w:pageBreakBefore w:val="0"/>
        <w:widowControl/>
        <w:numPr>
          <w:ilvl w:val="0"/>
          <w:numId w:val="37"/>
        </w:numPr>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szCs w:val="24"/>
          <w:highlight w:val="none"/>
        </w:rPr>
      </w:pPr>
      <w:r>
        <w:rPr>
          <w:rFonts w:hint="eastAsia" w:ascii="仿宋" w:hAnsi="仿宋" w:eastAsia="仿宋" w:cs="仿宋"/>
          <w:sz w:val="24"/>
          <w:highlight w:val="none"/>
        </w:rPr>
        <w:t>所有提交材料真实有效，如有虚假愿承担全部法律责任</w:t>
      </w:r>
      <w:r>
        <w:rPr>
          <w:rFonts w:hint="eastAsia" w:ascii="仿宋" w:hAnsi="仿宋" w:eastAsia="仿宋" w:cs="仿宋"/>
          <w:sz w:val="24"/>
          <w:szCs w:val="24"/>
          <w:highlight w:val="none"/>
        </w:rPr>
        <w:t>。</w:t>
      </w:r>
    </w:p>
    <w:p w14:paraId="088A26E6">
      <w:pPr>
        <w:pStyle w:val="45"/>
        <w:keepNext w:val="0"/>
        <w:keepLines/>
        <w:pageBreakBefore w:val="0"/>
        <w:widowControl/>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highlight w:val="none"/>
        </w:rPr>
      </w:pPr>
    </w:p>
    <w:p w14:paraId="39D98EBB">
      <w:pPr>
        <w:pStyle w:val="45"/>
        <w:keepNext w:val="0"/>
        <w:keepLines/>
        <w:pageBreakBefore w:val="0"/>
        <w:widowControl/>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highlight w:val="none"/>
        </w:rPr>
      </w:pPr>
    </w:p>
    <w:p w14:paraId="461E2431">
      <w:pPr>
        <w:keepLines/>
        <w:widowControl/>
        <w:shd w:val="clear"/>
        <w:spacing w:line="360" w:lineRule="auto"/>
        <w:ind w:left="420"/>
        <w:rPr>
          <w:rFonts w:hint="eastAsia" w:ascii="仿宋" w:hAnsi="仿宋" w:eastAsia="仿宋" w:cs="仿宋"/>
          <w:spacing w:val="6"/>
          <w:sz w:val="24"/>
          <w:szCs w:val="24"/>
          <w:highlight w:val="none"/>
        </w:rPr>
      </w:pPr>
    </w:p>
    <w:p w14:paraId="42AFC681">
      <w:pPr>
        <w:keepLines/>
        <w:widowControl/>
        <w:shd w:val="clear"/>
        <w:jc w:val="right"/>
        <w:rPr>
          <w:rFonts w:hint="eastAsia" w:ascii="仿宋" w:hAnsi="仿宋" w:eastAsia="仿宋" w:cs="仿宋"/>
          <w:sz w:val="24"/>
          <w:szCs w:val="24"/>
          <w:highlight w:val="none"/>
        </w:rPr>
      </w:pPr>
      <w:r>
        <w:rPr>
          <w:rFonts w:hint="eastAsia" w:ascii="仿宋" w:hAnsi="仿宋" w:eastAsia="仿宋" w:cs="仿宋"/>
          <w:sz w:val="24"/>
          <w:szCs w:val="24"/>
          <w:highlight w:val="none"/>
        </w:rPr>
        <w:t>投标人名称：xxxx有限公司（加盖公章）</w:t>
      </w:r>
    </w:p>
    <w:p w14:paraId="7227F870">
      <w:pPr>
        <w:keepLines/>
        <w:widowControl/>
        <w:shd w:val="clear"/>
        <w:jc w:val="righ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w:t>
      </w:r>
    </w:p>
    <w:p w14:paraId="3123EE48">
      <w:pPr>
        <w:keepLines/>
        <w:widowControl/>
        <w:shd w:val="clear"/>
        <w:jc w:val="righ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法定代表人或委托代理人签字：</w:t>
      </w:r>
      <w:r>
        <w:rPr>
          <w:rFonts w:hint="eastAsia" w:ascii="仿宋" w:hAnsi="仿宋" w:eastAsia="仿宋" w:cs="仿宋"/>
          <w:sz w:val="24"/>
          <w:szCs w:val="24"/>
          <w:highlight w:val="none"/>
          <w:lang w:val="en-US" w:eastAsia="zh-CN"/>
        </w:rPr>
        <w:t xml:space="preserve">        </w:t>
      </w:r>
    </w:p>
    <w:p w14:paraId="6DD82499">
      <w:pPr>
        <w:keepLines/>
        <w:widowControl/>
        <w:shd w:val="clear"/>
        <w:jc w:val="righ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w:t>
      </w:r>
    </w:p>
    <w:p w14:paraId="641E5B87">
      <w:pPr>
        <w:keepLines/>
        <w:widowControl/>
        <w:shd w:val="clear"/>
        <w:jc w:val="right"/>
        <w:rPr>
          <w:rFonts w:hint="eastAsia" w:ascii="仿宋" w:hAnsi="仿宋" w:eastAsia="仿宋" w:cs="仿宋"/>
          <w:sz w:val="24"/>
          <w:szCs w:val="24"/>
          <w:highlight w:val="none"/>
        </w:rPr>
      </w:pPr>
      <w:r>
        <w:rPr>
          <w:rFonts w:hint="eastAsia" w:ascii="仿宋" w:hAnsi="仿宋" w:eastAsia="仿宋" w:cs="仿宋"/>
          <w:sz w:val="24"/>
          <w:szCs w:val="24"/>
          <w:highlight w:val="none"/>
        </w:rPr>
        <w:t>签署</w:t>
      </w:r>
      <w:r>
        <w:rPr>
          <w:rFonts w:hint="eastAsia" w:ascii="仿宋" w:hAnsi="仿宋" w:eastAsia="仿宋" w:cs="仿宋"/>
          <w:sz w:val="24"/>
          <w:szCs w:val="24"/>
          <w:highlight w:val="none"/>
          <w:lang w:eastAsia="zh-CN"/>
        </w:rPr>
        <w:t xml:space="preserve">日期：      年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lang w:eastAsia="zh-CN"/>
        </w:rPr>
        <w:t xml:space="preserve"> 月</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日</w:t>
      </w:r>
    </w:p>
    <w:p w14:paraId="7D2FF7F3">
      <w:pPr>
        <w:pStyle w:val="10"/>
        <w:keepLines/>
        <w:widowControl/>
        <w:shd w:val="clea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w:t>
      </w:r>
    </w:p>
    <w:p w14:paraId="321C5448">
      <w:pPr>
        <w:pStyle w:val="3"/>
        <w:keepNext w:val="0"/>
        <w:widowControl/>
        <w:shd w:val="clear"/>
        <w:rPr>
          <w:rFonts w:hint="eastAsia" w:ascii="仿宋" w:hAnsi="仿宋" w:eastAsia="仿宋" w:cs="仿宋"/>
          <w:highlight w:val="none"/>
          <w:lang w:val="en-US" w:eastAsia="zh-CN"/>
        </w:rPr>
      </w:pPr>
      <w:bookmarkStart w:id="284" w:name="_Toc9716"/>
      <w:bookmarkStart w:id="285" w:name="_Toc7078"/>
      <w:bookmarkStart w:id="286" w:name="_Toc19093"/>
      <w:bookmarkStart w:id="287" w:name="_Toc7606"/>
      <w:bookmarkStart w:id="288" w:name="_Toc2038"/>
      <w:bookmarkStart w:id="289" w:name="_Toc16829"/>
      <w:bookmarkStart w:id="290" w:name="_Toc31100"/>
      <w:bookmarkStart w:id="291" w:name="_Toc18434"/>
      <w:r>
        <w:rPr>
          <w:rFonts w:hint="eastAsia" w:ascii="仿宋" w:hAnsi="仿宋" w:eastAsia="仿宋" w:cs="仿宋"/>
          <w:highlight w:val="none"/>
          <w:lang w:val="en-US" w:eastAsia="zh-CN"/>
        </w:rPr>
        <w:t>附件10：自投标截止之日起倒算36个月内无重大违法记录承诺书</w:t>
      </w:r>
      <w:bookmarkEnd w:id="284"/>
      <w:bookmarkEnd w:id="285"/>
      <w:bookmarkEnd w:id="286"/>
      <w:bookmarkEnd w:id="287"/>
      <w:bookmarkEnd w:id="288"/>
      <w:bookmarkEnd w:id="289"/>
      <w:bookmarkEnd w:id="290"/>
      <w:bookmarkEnd w:id="291"/>
    </w:p>
    <w:p w14:paraId="7AF7A744">
      <w:pPr>
        <w:keepNext w:val="0"/>
        <w:keepLines/>
        <w:pageBreakBefore w:val="0"/>
        <w:widowControl/>
        <w:shd w:val="clear"/>
        <w:kinsoku/>
        <w:wordWrap/>
        <w:overflowPunct/>
        <w:topLinePunct w:val="0"/>
        <w:autoSpaceDE/>
        <w:bidi w:val="0"/>
        <w:adjustRightInd/>
        <w:snapToGrid/>
        <w:spacing w:before="160" w:after="160"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w:t>
      </w:r>
      <w:r>
        <w:rPr>
          <w:rFonts w:hint="eastAsia" w:ascii="仿宋" w:hAnsi="仿宋" w:eastAsia="仿宋" w:cs="仿宋"/>
          <w:sz w:val="24"/>
          <w:szCs w:val="24"/>
          <w:highlight w:val="none"/>
          <w:lang w:eastAsia="zh-CN"/>
        </w:rPr>
        <w:t>自投标截止之日起倒算36个月内</w:t>
      </w:r>
      <w:r>
        <w:rPr>
          <w:rFonts w:hint="eastAsia" w:ascii="仿宋" w:hAnsi="仿宋" w:eastAsia="仿宋" w:cs="仿宋"/>
          <w:sz w:val="24"/>
          <w:szCs w:val="24"/>
          <w:highlight w:val="none"/>
        </w:rPr>
        <w:t>无重大违法记录承诺书</w:t>
      </w:r>
      <w:r>
        <w:rPr>
          <w:rFonts w:hint="eastAsia" w:ascii="仿宋" w:hAnsi="仿宋" w:eastAsia="仿宋" w:cs="仿宋"/>
          <w:sz w:val="24"/>
          <w:szCs w:val="24"/>
          <w:highlight w:val="none"/>
          <w:lang w:eastAsia="zh-CN"/>
        </w:rPr>
        <w:t>》</w:t>
      </w:r>
    </w:p>
    <w:p w14:paraId="1401A001">
      <w:pPr>
        <w:keepNext w:val="0"/>
        <w:keepLines/>
        <w:pageBreakBefore w:val="0"/>
        <w:widowControl/>
        <w:shd w:val="clear"/>
        <w:kinsoku/>
        <w:wordWrap/>
        <w:overflowPunct/>
        <w:topLinePunct w:val="0"/>
        <w:autoSpaceDE/>
        <w:autoSpaceDN/>
        <w:bidi w:val="0"/>
        <w:adjustRightInd/>
        <w:snapToGrid/>
        <w:spacing w:before="160" w:after="160" w:line="360" w:lineRule="auto"/>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致</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 xml:space="preserve">成都三博东篱医院有限公司        </w:t>
      </w:r>
    </w:p>
    <w:p w14:paraId="23D2C653">
      <w:pPr>
        <w:keepNext w:val="0"/>
        <w:keepLines/>
        <w:pageBreakBefore w:val="0"/>
        <w:widowControl/>
        <w:shd w:val="clear"/>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我单位</w:t>
      </w:r>
      <w:r>
        <w:rPr>
          <w:rFonts w:hint="eastAsia" w:ascii="仿宋" w:hAnsi="仿宋" w:eastAsia="仿宋" w:cs="仿宋"/>
          <w:sz w:val="24"/>
          <w:szCs w:val="24"/>
          <w:highlight w:val="none"/>
          <w:lang w:eastAsia="zh-CN"/>
        </w:rPr>
        <w:t>自投标截止之日起倒算36个月</w:t>
      </w:r>
      <w:r>
        <w:rPr>
          <w:rFonts w:hint="eastAsia" w:ascii="仿宋" w:hAnsi="仿宋" w:eastAsia="仿宋" w:cs="仿宋"/>
          <w:sz w:val="24"/>
          <w:szCs w:val="24"/>
          <w:highlight w:val="none"/>
        </w:rPr>
        <w:t>内，在经营活动中没有重大违法记录，特此承诺。</w:t>
      </w:r>
    </w:p>
    <w:p w14:paraId="0EFBDDAA">
      <w:pPr>
        <w:keepNext w:val="0"/>
        <w:keepLines/>
        <w:pageBreakBefore w:val="0"/>
        <w:widowControl/>
        <w:shd w:val="clear"/>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若招标采购单位在本项采购过程中发现我单位</w:t>
      </w:r>
      <w:r>
        <w:rPr>
          <w:rFonts w:hint="eastAsia" w:ascii="仿宋" w:hAnsi="仿宋" w:eastAsia="仿宋" w:cs="仿宋"/>
          <w:sz w:val="24"/>
          <w:szCs w:val="24"/>
          <w:highlight w:val="none"/>
          <w:lang w:eastAsia="zh-CN"/>
        </w:rPr>
        <w:t>自投标截止之日起倒算36个月</w:t>
      </w:r>
      <w:r>
        <w:rPr>
          <w:rFonts w:hint="eastAsia" w:ascii="仿宋" w:hAnsi="仿宋" w:eastAsia="仿宋" w:cs="仿宋"/>
          <w:sz w:val="24"/>
          <w:szCs w:val="24"/>
          <w:highlight w:val="none"/>
        </w:rPr>
        <w:t>内在经营活动中有重大违法记录，我单位将无条件地退出本项目的招标，并承担因此引起的一切后果。</w:t>
      </w:r>
    </w:p>
    <w:p w14:paraId="4699CE72">
      <w:pPr>
        <w:keepNext w:val="0"/>
        <w:keepLines/>
        <w:pageBreakBefore w:val="0"/>
        <w:widowControl/>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w:t>
      </w:r>
    </w:p>
    <w:p w14:paraId="496E34B2">
      <w:pPr>
        <w:keepNext w:val="0"/>
        <w:keepLines/>
        <w:pageBreakBefore w:val="0"/>
        <w:widowControl/>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szCs w:val="24"/>
          <w:highlight w:val="none"/>
        </w:rPr>
      </w:pPr>
    </w:p>
    <w:p w14:paraId="3641F46F">
      <w:pPr>
        <w:keepNext w:val="0"/>
        <w:keepLines/>
        <w:pageBreakBefore w:val="0"/>
        <w:widowControl/>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szCs w:val="24"/>
          <w:highlight w:val="none"/>
        </w:rPr>
      </w:pPr>
    </w:p>
    <w:p w14:paraId="16AB9871">
      <w:pPr>
        <w:keepNext w:val="0"/>
        <w:keepLines/>
        <w:pageBreakBefore w:val="0"/>
        <w:widowControl/>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szCs w:val="24"/>
          <w:highlight w:val="none"/>
        </w:rPr>
      </w:pPr>
    </w:p>
    <w:p w14:paraId="716B9AFE">
      <w:pPr>
        <w:keepLines/>
        <w:widowControl/>
        <w:shd w:val="clear"/>
        <w:jc w:val="right"/>
        <w:rPr>
          <w:rFonts w:hint="eastAsia" w:ascii="仿宋" w:hAnsi="仿宋" w:eastAsia="仿宋" w:cs="仿宋"/>
          <w:sz w:val="24"/>
          <w:szCs w:val="24"/>
          <w:highlight w:val="none"/>
        </w:rPr>
      </w:pPr>
      <w:r>
        <w:rPr>
          <w:rFonts w:hint="eastAsia" w:ascii="仿宋" w:hAnsi="仿宋" w:eastAsia="仿宋" w:cs="仿宋"/>
          <w:sz w:val="24"/>
          <w:szCs w:val="24"/>
          <w:highlight w:val="none"/>
        </w:rPr>
        <w:t>投标人名称：xxxx有限公司（加盖公章）</w:t>
      </w:r>
    </w:p>
    <w:p w14:paraId="237F2AB0">
      <w:pPr>
        <w:keepLines/>
        <w:widowControl/>
        <w:shd w:val="clear"/>
        <w:jc w:val="righ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w:t>
      </w:r>
    </w:p>
    <w:p w14:paraId="1547DBBB">
      <w:pPr>
        <w:keepLines/>
        <w:widowControl/>
        <w:shd w:val="clear"/>
        <w:jc w:val="righ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法定代表人或委托代理人签字：</w:t>
      </w:r>
      <w:r>
        <w:rPr>
          <w:rFonts w:hint="eastAsia" w:ascii="仿宋" w:hAnsi="仿宋" w:eastAsia="仿宋" w:cs="仿宋"/>
          <w:sz w:val="24"/>
          <w:szCs w:val="24"/>
          <w:highlight w:val="none"/>
          <w:lang w:val="en-US" w:eastAsia="zh-CN"/>
        </w:rPr>
        <w:t xml:space="preserve">        </w:t>
      </w:r>
    </w:p>
    <w:p w14:paraId="01F7B050">
      <w:pPr>
        <w:keepLines/>
        <w:widowControl/>
        <w:shd w:val="clear"/>
        <w:jc w:val="righ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w:t>
      </w:r>
    </w:p>
    <w:p w14:paraId="0E5B2DC6">
      <w:pPr>
        <w:keepLines/>
        <w:widowControl/>
        <w:shd w:val="clear"/>
        <w:jc w:val="right"/>
        <w:rPr>
          <w:rFonts w:hint="eastAsia" w:ascii="仿宋" w:hAnsi="仿宋" w:eastAsia="仿宋" w:cs="仿宋"/>
          <w:sz w:val="24"/>
          <w:szCs w:val="24"/>
          <w:highlight w:val="none"/>
        </w:rPr>
      </w:pPr>
      <w:r>
        <w:rPr>
          <w:rFonts w:hint="eastAsia" w:ascii="仿宋" w:hAnsi="仿宋" w:eastAsia="仿宋" w:cs="仿宋"/>
          <w:sz w:val="24"/>
          <w:szCs w:val="24"/>
          <w:highlight w:val="none"/>
        </w:rPr>
        <w:t>签署</w:t>
      </w:r>
      <w:r>
        <w:rPr>
          <w:rFonts w:hint="eastAsia" w:ascii="仿宋" w:hAnsi="仿宋" w:eastAsia="仿宋" w:cs="仿宋"/>
          <w:sz w:val="24"/>
          <w:szCs w:val="24"/>
          <w:highlight w:val="none"/>
          <w:lang w:eastAsia="zh-CN"/>
        </w:rPr>
        <w:t xml:space="preserve">日期：      年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lang w:eastAsia="zh-CN"/>
        </w:rPr>
        <w:t xml:space="preserve"> 月</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日</w:t>
      </w:r>
    </w:p>
    <w:p w14:paraId="54EAF754">
      <w:pPr>
        <w:keepNext w:val="0"/>
        <w:keepLines/>
        <w:pageBreakBefore w:val="0"/>
        <w:widowControl/>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br w:type="page"/>
      </w:r>
    </w:p>
    <w:p w14:paraId="01076BDE">
      <w:pPr>
        <w:pStyle w:val="3"/>
        <w:keepNext w:val="0"/>
        <w:widowControl/>
        <w:shd w:val="clear"/>
        <w:rPr>
          <w:rFonts w:hint="eastAsia" w:ascii="仿宋" w:hAnsi="仿宋" w:eastAsia="仿宋" w:cs="仿宋"/>
          <w:highlight w:val="none"/>
          <w:lang w:val="en-US" w:eastAsia="zh-CN"/>
        </w:rPr>
      </w:pPr>
      <w:bookmarkStart w:id="292" w:name="_Toc6018"/>
      <w:bookmarkStart w:id="293" w:name="_Toc18002"/>
      <w:bookmarkStart w:id="294" w:name="_Toc8846"/>
      <w:bookmarkStart w:id="295" w:name="_Toc11615"/>
      <w:bookmarkStart w:id="296" w:name="_Toc19082"/>
      <w:bookmarkStart w:id="297" w:name="_Toc11528"/>
      <w:bookmarkStart w:id="298" w:name="_Toc25993"/>
      <w:bookmarkStart w:id="299" w:name="_Toc27139"/>
      <w:r>
        <w:rPr>
          <w:rFonts w:hint="eastAsia" w:ascii="仿宋" w:hAnsi="仿宋" w:eastAsia="仿宋" w:cs="仿宋"/>
          <w:highlight w:val="none"/>
          <w:lang w:val="en-US" w:eastAsia="zh-CN"/>
        </w:rPr>
        <w:t>附件11：投标人身份证明格式（下列二选一）</w:t>
      </w:r>
      <w:bookmarkEnd w:id="292"/>
      <w:bookmarkEnd w:id="293"/>
      <w:bookmarkEnd w:id="294"/>
      <w:bookmarkEnd w:id="295"/>
      <w:bookmarkEnd w:id="296"/>
      <w:bookmarkEnd w:id="297"/>
      <w:bookmarkEnd w:id="298"/>
      <w:bookmarkEnd w:id="299"/>
    </w:p>
    <w:p w14:paraId="1D6BE4AF">
      <w:pPr>
        <w:keepNext w:val="0"/>
        <w:keepLines/>
        <w:pageBreakBefore w:val="0"/>
        <w:widowControl/>
        <w:shd w:val="clear"/>
        <w:kinsoku/>
        <w:wordWrap/>
        <w:overflowPunct/>
        <w:topLinePunct w:val="0"/>
        <w:autoSpaceDE/>
        <w:bidi w:val="0"/>
        <w:adjustRightInd/>
        <w:snapToGrid/>
        <w:spacing w:before="160" w:after="160" w:line="360" w:lineRule="auto"/>
        <w:jc w:val="center"/>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法定代表人身份证明书</w:t>
      </w:r>
      <w:r>
        <w:rPr>
          <w:rFonts w:hint="eastAsia" w:ascii="仿宋" w:hAnsi="仿宋" w:eastAsia="仿宋" w:cs="仿宋"/>
          <w:sz w:val="24"/>
          <w:szCs w:val="24"/>
          <w:highlight w:val="none"/>
          <w:lang w:eastAsia="zh-CN"/>
        </w:rPr>
        <w:t>》</w:t>
      </w:r>
    </w:p>
    <w:p w14:paraId="3745EC0C">
      <w:pPr>
        <w:keepNext w:val="0"/>
        <w:keepLines/>
        <w:pageBreakBefore w:val="0"/>
        <w:widowControl/>
        <w:shd w:val="clear"/>
        <w:kinsoku/>
        <w:wordWrap/>
        <w:overflowPunct/>
        <w:topLinePunct w:val="0"/>
        <w:autoSpaceDE/>
        <w:bidi w:val="0"/>
        <w:adjustRightInd/>
        <w:snapToGrid/>
        <w:spacing w:before="160" w:after="160" w:line="36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（法定代表人</w:t>
      </w:r>
      <w:r>
        <w:rPr>
          <w:rFonts w:hint="eastAsia" w:ascii="仿宋" w:hAnsi="仿宋" w:eastAsia="仿宋" w:cs="仿宋"/>
          <w:sz w:val="24"/>
          <w:szCs w:val="24"/>
          <w:highlight w:val="none"/>
          <w:lang w:val="en-US" w:eastAsia="zh-CN"/>
        </w:rPr>
        <w:t>/授权委托人</w:t>
      </w:r>
      <w:r>
        <w:rPr>
          <w:rFonts w:hint="eastAsia" w:ascii="仿宋" w:hAnsi="仿宋" w:eastAsia="仿宋" w:cs="仿宋"/>
          <w:sz w:val="24"/>
          <w:szCs w:val="24"/>
          <w:highlight w:val="none"/>
        </w:rPr>
        <w:t>出席开标会时</w:t>
      </w:r>
      <w:r>
        <w:rPr>
          <w:rFonts w:hint="eastAsia" w:ascii="仿宋" w:hAnsi="仿宋" w:eastAsia="仿宋" w:cs="仿宋"/>
          <w:sz w:val="24"/>
          <w:szCs w:val="24"/>
          <w:highlight w:val="none"/>
          <w:lang w:val="en-US" w:eastAsia="zh-CN"/>
        </w:rPr>
        <w:t>在标书外需另外单独</w:t>
      </w:r>
      <w:r>
        <w:rPr>
          <w:rFonts w:hint="eastAsia" w:ascii="仿宋" w:hAnsi="仿宋" w:eastAsia="仿宋" w:cs="仿宋"/>
          <w:sz w:val="24"/>
          <w:szCs w:val="24"/>
          <w:highlight w:val="none"/>
        </w:rPr>
        <w:t>出具此证明）</w:t>
      </w:r>
    </w:p>
    <w:p w14:paraId="76F42978">
      <w:pPr>
        <w:pStyle w:val="45"/>
        <w:keepNext w:val="0"/>
        <w:keepLines/>
        <w:pageBreakBefore w:val="0"/>
        <w:widowControl/>
        <w:shd w:val="clear"/>
        <w:kinsoku/>
        <w:wordWrap/>
        <w:overflowPunct/>
        <w:topLinePunct w:val="0"/>
        <w:autoSpaceDE/>
        <w:bidi w:val="0"/>
        <w:adjustRightInd/>
        <w:snapToGrid/>
        <w:spacing w:before="160" w:after="160" w:line="360" w:lineRule="auto"/>
        <w:ind w:firstLine="437"/>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成都三博东篱医院有限公司：</w:t>
      </w:r>
    </w:p>
    <w:p w14:paraId="2524B28F">
      <w:pPr>
        <w:pStyle w:val="45"/>
        <w:keepNext w:val="0"/>
        <w:keepLines/>
        <w:pageBreakBefore w:val="0"/>
        <w:widowControl/>
        <w:shd w:val="clear"/>
        <w:kinsoku/>
        <w:wordWrap/>
        <w:overflowPunct/>
        <w:topLinePunct w:val="0"/>
        <w:autoSpaceDE/>
        <w:bidi w:val="0"/>
        <w:adjustRightInd/>
        <w:snapToGrid/>
        <w:spacing w:before="160" w:after="160" w:line="360" w:lineRule="auto"/>
        <w:ind w:firstLine="437"/>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 xml:space="preserve">先生（女士），在我单位任 </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职务，是我单位的法定代表人。</w:t>
      </w:r>
    </w:p>
    <w:p w14:paraId="1B0F2B4C">
      <w:pPr>
        <w:pStyle w:val="45"/>
        <w:keepNext w:val="0"/>
        <w:keepLines/>
        <w:pageBreakBefore w:val="0"/>
        <w:widowControl/>
        <w:shd w:val="clear"/>
        <w:kinsoku/>
        <w:wordWrap/>
        <w:overflowPunct/>
        <w:topLinePunct w:val="0"/>
        <w:autoSpaceDE/>
        <w:bidi w:val="0"/>
        <w:adjustRightInd/>
        <w:snapToGrid/>
        <w:spacing w:before="160" w:after="160" w:line="360" w:lineRule="auto"/>
        <w:ind w:firstLine="437"/>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 xml:space="preserve">   特此证明</w:t>
      </w:r>
      <w:r>
        <w:rPr>
          <w:rFonts w:hint="eastAsia" w:ascii="仿宋" w:hAnsi="仿宋" w:eastAsia="仿宋" w:cs="仿宋"/>
          <w:sz w:val="24"/>
          <w:szCs w:val="24"/>
          <w:highlight w:val="none"/>
          <w:lang w:eastAsia="zh-CN"/>
        </w:rPr>
        <w:t>！</w:t>
      </w:r>
    </w:p>
    <w:p w14:paraId="31A5799D">
      <w:pPr>
        <w:pStyle w:val="45"/>
        <w:keepNext w:val="0"/>
        <w:keepLines/>
        <w:pageBreakBefore w:val="0"/>
        <w:widowControl/>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 xml:space="preserve">   身份证号码：</w:t>
      </w:r>
      <w:r>
        <w:rPr>
          <w:rFonts w:hint="eastAsia" w:ascii="仿宋" w:hAnsi="仿宋" w:eastAsia="仿宋" w:cs="仿宋"/>
          <w:sz w:val="24"/>
          <w:szCs w:val="24"/>
          <w:highlight w:val="none"/>
          <w:u w:val="single"/>
        </w:rPr>
        <w:t xml:space="preserve">                                 </w:t>
      </w:r>
    </w:p>
    <w:p w14:paraId="0FCA9F36">
      <w:pPr>
        <w:pStyle w:val="45"/>
        <w:keepNext w:val="0"/>
        <w:keepLines/>
        <w:pageBreakBefore w:val="0"/>
        <w:widowControl/>
        <w:shd w:val="clear"/>
        <w:kinsoku/>
        <w:wordWrap/>
        <w:overflowPunct/>
        <w:topLinePunct w:val="0"/>
        <w:autoSpaceDE/>
        <w:bidi w:val="0"/>
        <w:adjustRightInd/>
        <w:snapToGrid/>
        <w:spacing w:before="160" w:after="160" w:line="360" w:lineRule="auto"/>
        <w:ind w:firstLine="240" w:firstLineChars="100"/>
        <w:textAlignment w:val="auto"/>
        <w:rPr>
          <w:rFonts w:hint="eastAsia" w:ascii="仿宋" w:hAnsi="仿宋" w:eastAsia="仿宋" w:cs="仿宋"/>
          <w:sz w:val="24"/>
          <w:szCs w:val="24"/>
          <w:highlight w:val="none"/>
        </w:rPr>
      </w:pPr>
    </w:p>
    <w:p w14:paraId="3A5CBC05">
      <w:pPr>
        <w:pStyle w:val="45"/>
        <w:keepNext w:val="0"/>
        <w:keepLines/>
        <w:pageBreakBefore w:val="0"/>
        <w:widowControl/>
        <w:shd w:val="clear"/>
        <w:kinsoku/>
        <w:wordWrap/>
        <w:overflowPunct/>
        <w:topLinePunct w:val="0"/>
        <w:autoSpaceDE/>
        <w:bidi w:val="0"/>
        <w:adjustRightInd/>
        <w:snapToGrid/>
        <w:spacing w:before="160" w:after="160" w:line="360" w:lineRule="auto"/>
        <w:ind w:firstLine="240" w:firstLineChars="100"/>
        <w:textAlignment w:val="auto"/>
        <w:rPr>
          <w:rFonts w:hint="eastAsia" w:ascii="仿宋" w:hAnsi="仿宋" w:eastAsia="仿宋" w:cs="仿宋"/>
          <w:sz w:val="24"/>
          <w:szCs w:val="24"/>
          <w:highlight w:val="none"/>
        </w:rPr>
      </w:pPr>
    </w:p>
    <w:p w14:paraId="1768D0CC">
      <w:pPr>
        <w:pStyle w:val="45"/>
        <w:keepNext w:val="0"/>
        <w:keepLines/>
        <w:pageBreakBefore w:val="0"/>
        <w:widowControl/>
        <w:shd w:val="clear"/>
        <w:kinsoku/>
        <w:wordWrap/>
        <w:overflowPunct/>
        <w:topLinePunct w:val="0"/>
        <w:autoSpaceDE/>
        <w:bidi w:val="0"/>
        <w:adjustRightInd/>
        <w:snapToGrid/>
        <w:spacing w:before="160" w:after="160" w:line="360" w:lineRule="auto"/>
        <w:ind w:firstLine="240" w:firstLineChars="100"/>
        <w:textAlignment w:val="auto"/>
        <w:rPr>
          <w:rFonts w:hint="eastAsia" w:ascii="仿宋" w:hAnsi="仿宋" w:eastAsia="仿宋" w:cs="仿宋"/>
          <w:sz w:val="24"/>
          <w:szCs w:val="24"/>
          <w:highlight w:val="none"/>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8"/>
        <w:gridCol w:w="4320"/>
      </w:tblGrid>
      <w:tr w14:paraId="718C1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7" w:hRule="atLeast"/>
          <w:jc w:val="center"/>
        </w:trPr>
        <w:tc>
          <w:tcPr>
            <w:tcW w:w="4068" w:type="dxa"/>
            <w:vAlign w:val="center"/>
          </w:tcPr>
          <w:p w14:paraId="087F77B9">
            <w:pPr>
              <w:pStyle w:val="45"/>
              <w:keepNext w:val="0"/>
              <w:keepLines/>
              <w:pageBreakBefore w:val="0"/>
              <w:widowControl/>
              <w:suppressLineNumbers w:val="0"/>
              <w:shd w:val="clear"/>
              <w:kinsoku/>
              <w:wordWrap/>
              <w:overflowPunct/>
              <w:topLinePunct w:val="0"/>
              <w:autoSpaceDE/>
              <w:bidi w:val="0"/>
              <w:adjustRightInd/>
              <w:snapToGrid/>
              <w:spacing w:before="160" w:beforeAutospacing="0" w:after="160" w:afterAutospacing="0" w:line="360" w:lineRule="auto"/>
              <w:ind w:left="0" w:right="0" w:firstLine="240" w:firstLineChars="10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法人身份证复印件粘贴处</w:t>
            </w:r>
          </w:p>
          <w:p w14:paraId="6378D236">
            <w:pPr>
              <w:pStyle w:val="45"/>
              <w:keepNext w:val="0"/>
              <w:keepLines/>
              <w:pageBreakBefore w:val="0"/>
              <w:widowControl/>
              <w:suppressLineNumbers w:val="0"/>
              <w:shd w:val="clear"/>
              <w:kinsoku/>
              <w:wordWrap/>
              <w:overflowPunct/>
              <w:topLinePunct w:val="0"/>
              <w:autoSpaceDE/>
              <w:bidi w:val="0"/>
              <w:adjustRightInd/>
              <w:snapToGrid/>
              <w:spacing w:before="160" w:beforeAutospacing="0" w:after="160" w:afterAutospacing="0" w:line="360" w:lineRule="auto"/>
              <w:ind w:left="1200" w:right="0" w:hanging="1200" w:hangingChars="500"/>
              <w:jc w:val="center"/>
              <w:textAlignment w:val="auto"/>
              <w:rPr>
                <w:rFonts w:hint="eastAsia" w:ascii="仿宋" w:hAnsi="仿宋" w:eastAsia="仿宋" w:cs="仿宋"/>
                <w:kern w:val="0"/>
                <w:sz w:val="24"/>
                <w:szCs w:val="24"/>
                <w:highlight w:val="none"/>
              </w:rPr>
            </w:pPr>
            <w:r>
              <w:rPr>
                <w:rFonts w:hint="eastAsia" w:ascii="仿宋" w:hAnsi="仿宋" w:eastAsia="仿宋" w:cs="仿宋"/>
                <w:sz w:val="24"/>
                <w:szCs w:val="24"/>
                <w:highlight w:val="none"/>
              </w:rPr>
              <w:t>（正面）</w:t>
            </w:r>
          </w:p>
        </w:tc>
        <w:tc>
          <w:tcPr>
            <w:tcW w:w="4320" w:type="dxa"/>
            <w:vAlign w:val="center"/>
          </w:tcPr>
          <w:p w14:paraId="1907F2FB">
            <w:pPr>
              <w:pStyle w:val="45"/>
              <w:keepNext w:val="0"/>
              <w:keepLines/>
              <w:pageBreakBefore w:val="0"/>
              <w:widowControl/>
              <w:suppressLineNumbers w:val="0"/>
              <w:shd w:val="clear"/>
              <w:kinsoku/>
              <w:wordWrap/>
              <w:overflowPunct/>
              <w:topLinePunct w:val="0"/>
              <w:autoSpaceDE/>
              <w:bidi w:val="0"/>
              <w:adjustRightInd/>
              <w:snapToGrid/>
              <w:spacing w:before="160" w:beforeAutospacing="0" w:after="160" w:afterAutospacing="0" w:line="360" w:lineRule="auto"/>
              <w:ind w:left="0" w:right="0" w:firstLine="240" w:firstLineChars="10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身份证复印件粘贴处</w:t>
            </w:r>
          </w:p>
          <w:p w14:paraId="4FA53B79">
            <w:pPr>
              <w:pStyle w:val="45"/>
              <w:keepNext w:val="0"/>
              <w:keepLines/>
              <w:pageBreakBefore w:val="0"/>
              <w:widowControl/>
              <w:suppressLineNumbers w:val="0"/>
              <w:shd w:val="clear"/>
              <w:kinsoku/>
              <w:wordWrap/>
              <w:overflowPunct/>
              <w:topLinePunct w:val="0"/>
              <w:autoSpaceDE/>
              <w:bidi w:val="0"/>
              <w:adjustRightInd/>
              <w:snapToGrid/>
              <w:spacing w:before="160" w:beforeAutospacing="0" w:after="160" w:afterAutospacing="0" w:line="360" w:lineRule="auto"/>
              <w:ind w:left="1200" w:right="0" w:hanging="1200" w:hangingChars="500"/>
              <w:jc w:val="center"/>
              <w:textAlignment w:val="auto"/>
              <w:rPr>
                <w:rFonts w:hint="eastAsia" w:ascii="仿宋" w:hAnsi="仿宋" w:eastAsia="仿宋" w:cs="仿宋"/>
                <w:kern w:val="0"/>
                <w:sz w:val="24"/>
                <w:szCs w:val="24"/>
                <w:highlight w:val="none"/>
              </w:rPr>
            </w:pPr>
            <w:r>
              <w:rPr>
                <w:rFonts w:hint="eastAsia" w:ascii="仿宋" w:hAnsi="仿宋" w:eastAsia="仿宋" w:cs="仿宋"/>
                <w:sz w:val="24"/>
                <w:szCs w:val="24"/>
                <w:highlight w:val="none"/>
              </w:rPr>
              <w:t>（背面）</w:t>
            </w:r>
          </w:p>
        </w:tc>
      </w:tr>
    </w:tbl>
    <w:p w14:paraId="4D09A495">
      <w:pPr>
        <w:pStyle w:val="45"/>
        <w:keepNext w:val="0"/>
        <w:keepLines/>
        <w:pageBreakBefore w:val="0"/>
        <w:widowControl/>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szCs w:val="24"/>
          <w:highlight w:val="none"/>
        </w:rPr>
      </w:pPr>
    </w:p>
    <w:p w14:paraId="295A21C4">
      <w:pPr>
        <w:keepLines/>
        <w:widowControl/>
        <w:shd w:val="clear"/>
        <w:jc w:val="right"/>
        <w:rPr>
          <w:rFonts w:hint="eastAsia" w:ascii="仿宋" w:hAnsi="仿宋" w:eastAsia="仿宋" w:cs="仿宋"/>
          <w:sz w:val="24"/>
          <w:szCs w:val="24"/>
          <w:highlight w:val="none"/>
        </w:rPr>
      </w:pPr>
      <w:r>
        <w:rPr>
          <w:rFonts w:hint="eastAsia" w:ascii="仿宋" w:hAnsi="仿宋" w:eastAsia="仿宋" w:cs="仿宋"/>
          <w:sz w:val="24"/>
          <w:szCs w:val="24"/>
          <w:highlight w:val="none"/>
        </w:rPr>
        <w:t>投标人名称：xxxx有限公司（加盖公章）</w:t>
      </w:r>
    </w:p>
    <w:p w14:paraId="38103B93">
      <w:pPr>
        <w:keepLines/>
        <w:widowControl/>
        <w:shd w:val="clear"/>
        <w:jc w:val="righ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w:t>
      </w:r>
    </w:p>
    <w:p w14:paraId="66DBD7C5">
      <w:pPr>
        <w:keepLines/>
        <w:widowControl/>
        <w:shd w:val="clear"/>
        <w:jc w:val="righ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法定代表人或委托代理人签字：</w:t>
      </w:r>
      <w:r>
        <w:rPr>
          <w:rFonts w:hint="eastAsia" w:ascii="仿宋" w:hAnsi="仿宋" w:eastAsia="仿宋" w:cs="仿宋"/>
          <w:sz w:val="24"/>
          <w:szCs w:val="24"/>
          <w:highlight w:val="none"/>
          <w:lang w:val="en-US" w:eastAsia="zh-CN"/>
        </w:rPr>
        <w:t xml:space="preserve">        </w:t>
      </w:r>
    </w:p>
    <w:p w14:paraId="53B11651">
      <w:pPr>
        <w:keepLines/>
        <w:widowControl/>
        <w:shd w:val="clear"/>
        <w:jc w:val="righ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w:t>
      </w:r>
    </w:p>
    <w:p w14:paraId="2482390C">
      <w:pPr>
        <w:keepLines/>
        <w:widowControl/>
        <w:shd w:val="clear"/>
        <w:jc w:val="right"/>
        <w:rPr>
          <w:rFonts w:hint="eastAsia" w:ascii="仿宋" w:hAnsi="仿宋" w:eastAsia="仿宋" w:cs="仿宋"/>
          <w:sz w:val="24"/>
          <w:szCs w:val="24"/>
          <w:highlight w:val="none"/>
        </w:rPr>
      </w:pPr>
      <w:r>
        <w:rPr>
          <w:rFonts w:hint="eastAsia" w:ascii="仿宋" w:hAnsi="仿宋" w:eastAsia="仿宋" w:cs="仿宋"/>
          <w:sz w:val="24"/>
          <w:szCs w:val="24"/>
          <w:highlight w:val="none"/>
        </w:rPr>
        <w:t>签署</w:t>
      </w:r>
      <w:r>
        <w:rPr>
          <w:rFonts w:hint="eastAsia" w:ascii="仿宋" w:hAnsi="仿宋" w:eastAsia="仿宋" w:cs="仿宋"/>
          <w:sz w:val="24"/>
          <w:szCs w:val="24"/>
          <w:highlight w:val="none"/>
          <w:lang w:eastAsia="zh-CN"/>
        </w:rPr>
        <w:t xml:space="preserve">日期：      年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lang w:eastAsia="zh-CN"/>
        </w:rPr>
        <w:t xml:space="preserve"> 月</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日</w:t>
      </w:r>
    </w:p>
    <w:p w14:paraId="6115E5BE">
      <w:pPr>
        <w:keepNext w:val="0"/>
        <w:keepLines/>
        <w:pageBreakBefore w:val="0"/>
        <w:widowControl/>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szCs w:val="24"/>
          <w:highlight w:val="none"/>
        </w:rPr>
      </w:pPr>
    </w:p>
    <w:p w14:paraId="788A72B6">
      <w:pPr>
        <w:keepNext w:val="0"/>
        <w:keepLines/>
        <w:pageBreakBefore w:val="0"/>
        <w:widowControl/>
        <w:shd w:val="clear"/>
        <w:kinsoku/>
        <w:wordWrap/>
        <w:overflowPunct/>
        <w:topLinePunct w:val="0"/>
        <w:autoSpaceDE/>
        <w:bidi w:val="0"/>
        <w:adjustRightInd/>
        <w:snapToGrid/>
        <w:spacing w:before="160" w:after="160" w:line="360" w:lineRule="auto"/>
        <w:jc w:val="center"/>
        <w:textAlignment w:val="auto"/>
        <w:outlineLvl w:val="9"/>
        <w:rPr>
          <w:rFonts w:hint="eastAsia" w:ascii="仿宋" w:hAnsi="仿宋" w:eastAsia="仿宋" w:cs="仿宋"/>
          <w:b w:val="0"/>
          <w:bCs w:val="0"/>
          <w:sz w:val="24"/>
          <w:szCs w:val="24"/>
          <w:highlight w:val="none"/>
          <w:lang w:eastAsia="zh-CN"/>
        </w:rPr>
      </w:pPr>
      <w:r>
        <w:rPr>
          <w:rFonts w:hint="eastAsia" w:ascii="仿宋" w:hAnsi="仿宋" w:eastAsia="仿宋" w:cs="仿宋"/>
          <w:sz w:val="24"/>
          <w:szCs w:val="24"/>
          <w:highlight w:val="none"/>
        </w:rPr>
        <w:br w:type="page"/>
      </w:r>
      <w:bookmarkStart w:id="300" w:name="_Toc10492"/>
      <w:bookmarkStart w:id="301" w:name="_Toc27536"/>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rPr>
        <w:t>法人授权委托书</w:t>
      </w:r>
      <w:bookmarkEnd w:id="300"/>
      <w:bookmarkEnd w:id="301"/>
      <w:r>
        <w:rPr>
          <w:rFonts w:hint="eastAsia" w:ascii="仿宋" w:hAnsi="仿宋" w:eastAsia="仿宋" w:cs="仿宋"/>
          <w:b w:val="0"/>
          <w:bCs w:val="0"/>
          <w:sz w:val="24"/>
          <w:szCs w:val="24"/>
          <w:highlight w:val="none"/>
          <w:lang w:eastAsia="zh-CN"/>
        </w:rPr>
        <w:t>》</w:t>
      </w:r>
    </w:p>
    <w:p w14:paraId="138374EC">
      <w:pPr>
        <w:keepNext w:val="0"/>
        <w:keepLines/>
        <w:pageBreakBefore w:val="0"/>
        <w:widowControl/>
        <w:shd w:val="clear"/>
        <w:kinsoku/>
        <w:wordWrap/>
        <w:overflowPunct/>
        <w:topLinePunct w:val="0"/>
        <w:autoSpaceDE/>
        <w:bidi w:val="0"/>
        <w:adjustRightInd/>
        <w:snapToGrid/>
        <w:spacing w:before="160" w:after="160" w:line="360" w:lineRule="auto"/>
        <w:ind w:firstLine="482" w:firstLineChars="200"/>
        <w:jc w:val="center"/>
        <w:textAlignment w:val="auto"/>
        <w:outlineLvl w:val="9"/>
        <w:rPr>
          <w:rFonts w:hint="eastAsia" w:ascii="仿宋" w:hAnsi="仿宋" w:eastAsia="仿宋" w:cs="仿宋"/>
          <w:b/>
          <w:bCs/>
          <w:color w:val="FF0000"/>
          <w:sz w:val="24"/>
          <w:szCs w:val="24"/>
          <w:highlight w:val="none"/>
        </w:rPr>
      </w:pPr>
      <w:r>
        <w:rPr>
          <w:rFonts w:hint="eastAsia" w:ascii="仿宋" w:hAnsi="仿宋" w:eastAsia="仿宋" w:cs="仿宋"/>
          <w:b/>
          <w:bCs/>
          <w:color w:val="FF0000"/>
          <w:sz w:val="24"/>
          <w:szCs w:val="24"/>
          <w:highlight w:val="none"/>
        </w:rPr>
        <w:t>（</w:t>
      </w:r>
      <w:r>
        <w:rPr>
          <w:rFonts w:hint="eastAsia" w:ascii="仿宋" w:hAnsi="仿宋" w:eastAsia="仿宋" w:cs="仿宋"/>
          <w:b/>
          <w:bCs/>
          <w:color w:val="FF0000"/>
          <w:sz w:val="24"/>
          <w:highlight w:val="none"/>
        </w:rPr>
        <w:t>法定代表人授权委托人出席开标会时在标书外需另外出具此委托书</w:t>
      </w:r>
      <w:r>
        <w:rPr>
          <w:rFonts w:hint="eastAsia" w:ascii="仿宋" w:hAnsi="仿宋" w:eastAsia="仿宋" w:cs="仿宋"/>
          <w:b/>
          <w:bCs/>
          <w:color w:val="FF0000"/>
          <w:sz w:val="24"/>
          <w:szCs w:val="24"/>
          <w:highlight w:val="none"/>
        </w:rPr>
        <w:t>）</w:t>
      </w:r>
    </w:p>
    <w:p w14:paraId="7FAB4D42">
      <w:pPr>
        <w:keepNext w:val="0"/>
        <w:keepLines/>
        <w:pageBreakBefore w:val="0"/>
        <w:widowControl/>
        <w:shd w:val="clear"/>
        <w:kinsoku/>
        <w:wordWrap/>
        <w:overflowPunct/>
        <w:topLinePunct w:val="0"/>
        <w:autoSpaceDE/>
        <w:bidi w:val="0"/>
        <w:adjustRightInd/>
        <w:snapToGrid/>
        <w:spacing w:before="160" w:after="160"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本授权委托书声明：</w:t>
      </w:r>
    </w:p>
    <w:p w14:paraId="030C2199">
      <w:pPr>
        <w:keepNext w:val="0"/>
        <w:keepLines/>
        <w:pageBreakBefore w:val="0"/>
        <w:widowControl/>
        <w:shd w:val="clear"/>
        <w:kinsoku/>
        <w:wordWrap/>
        <w:overflowPunct/>
        <w:topLinePunct w:val="0"/>
        <w:autoSpaceDE/>
        <w:bidi w:val="0"/>
        <w:adjustRightInd/>
        <w:snapToGrid/>
        <w:spacing w:before="160" w:after="160"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我</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(姓名)系</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（投标单位名称）的法定代表人，现授权委托我公司的</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（姓名）为我公司代理人，以本公司的名义参加成都三博东篱医院</w:t>
      </w:r>
      <w:r>
        <w:rPr>
          <w:rFonts w:hint="eastAsia" w:ascii="仿宋" w:hAnsi="仿宋" w:eastAsia="仿宋" w:cs="仿宋"/>
          <w:sz w:val="24"/>
          <w:szCs w:val="24"/>
          <w:highlight w:val="none"/>
          <w:lang w:eastAsia="zh-CN"/>
        </w:rPr>
        <w:t>医院感染及公共卫生实时监控系统采购</w:t>
      </w:r>
      <w:r>
        <w:rPr>
          <w:rFonts w:hint="eastAsia" w:ascii="仿宋" w:hAnsi="仿宋" w:eastAsia="仿宋" w:cs="仿宋"/>
          <w:sz w:val="24"/>
          <w:szCs w:val="24"/>
          <w:highlight w:val="none"/>
        </w:rPr>
        <w:t>项目（项目编号：</w:t>
      </w:r>
      <w:r>
        <w:rPr>
          <w:rFonts w:hint="eastAsia" w:ascii="仿宋" w:hAnsi="仿宋" w:eastAsia="仿宋" w:cs="仿宋"/>
          <w:sz w:val="24"/>
          <w:szCs w:val="24"/>
          <w:highlight w:val="none"/>
          <w:lang w:eastAsia="zh-CN"/>
        </w:rPr>
        <w:t>cddl-xxb-2026-033</w:t>
      </w:r>
      <w:r>
        <w:rPr>
          <w:rFonts w:hint="eastAsia" w:ascii="仿宋" w:hAnsi="仿宋" w:eastAsia="仿宋" w:cs="仿宋"/>
          <w:sz w:val="24"/>
          <w:szCs w:val="24"/>
          <w:highlight w:val="none"/>
        </w:rPr>
        <w:t>）招标投标活动。代理人在开标、评标、合同谈判过程中所签署的一切文件和处理与之有关的一切事务，我均予以承认。</w:t>
      </w:r>
    </w:p>
    <w:p w14:paraId="39FFEC8C">
      <w:pPr>
        <w:keepNext w:val="0"/>
        <w:keepLines/>
        <w:pageBreakBefore w:val="0"/>
        <w:widowControl/>
        <w:shd w:val="clear"/>
        <w:kinsoku/>
        <w:wordWrap/>
        <w:overflowPunct/>
        <w:topLinePunct w:val="0"/>
        <w:autoSpaceDE/>
        <w:bidi w:val="0"/>
        <w:adjustRightInd/>
        <w:snapToGrid/>
        <w:spacing w:before="160" w:after="160"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代理人无转委权。特此委托。</w:t>
      </w:r>
    </w:p>
    <w:p w14:paraId="396084BF">
      <w:pPr>
        <w:keepNext w:val="0"/>
        <w:keepLines/>
        <w:pageBreakBefore w:val="0"/>
        <w:widowControl/>
        <w:shd w:val="clear"/>
        <w:kinsoku/>
        <w:wordWrap/>
        <w:overflowPunct/>
        <w:topLinePunct w:val="0"/>
        <w:autoSpaceDE/>
        <w:bidi w:val="0"/>
        <w:adjustRightInd/>
        <w:snapToGrid/>
        <w:spacing w:before="160" w:after="160" w:line="360" w:lineRule="auto"/>
        <w:ind w:firstLine="630"/>
        <w:jc w:val="left"/>
        <w:textAlignment w:val="auto"/>
        <w:rPr>
          <w:rFonts w:hint="eastAsia" w:ascii="仿宋" w:hAnsi="仿宋" w:eastAsia="仿宋" w:cs="仿宋"/>
          <w:sz w:val="24"/>
          <w:szCs w:val="24"/>
          <w:highlight w:val="none"/>
        </w:rPr>
      </w:pPr>
    </w:p>
    <w:p w14:paraId="10C82229">
      <w:pPr>
        <w:keepNext w:val="0"/>
        <w:keepLines/>
        <w:pageBreakBefore w:val="0"/>
        <w:widowControl/>
        <w:shd w:val="clear"/>
        <w:kinsoku/>
        <w:wordWrap/>
        <w:overflowPunct/>
        <w:topLinePunct w:val="0"/>
        <w:autoSpaceDE/>
        <w:bidi w:val="0"/>
        <w:adjustRightInd/>
        <w:snapToGrid/>
        <w:spacing w:before="160" w:after="160" w:line="360" w:lineRule="auto"/>
        <w:ind w:firstLine="629"/>
        <w:jc w:val="left"/>
        <w:textAlignment w:val="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代理人：</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 xml:space="preserve">    性别：</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 xml:space="preserve">     年龄：</w:t>
      </w:r>
      <w:r>
        <w:rPr>
          <w:rFonts w:hint="eastAsia" w:ascii="仿宋" w:hAnsi="仿宋" w:eastAsia="仿宋" w:cs="仿宋"/>
          <w:sz w:val="24"/>
          <w:szCs w:val="24"/>
          <w:highlight w:val="none"/>
          <w:u w:val="single"/>
        </w:rPr>
        <w:t xml:space="preserve">        </w:t>
      </w:r>
    </w:p>
    <w:p w14:paraId="2158464D">
      <w:pPr>
        <w:keepNext w:val="0"/>
        <w:keepLines/>
        <w:pageBreakBefore w:val="0"/>
        <w:widowControl/>
        <w:shd w:val="clear"/>
        <w:kinsoku/>
        <w:wordWrap/>
        <w:overflowPunct/>
        <w:topLinePunct w:val="0"/>
        <w:autoSpaceDE/>
        <w:bidi w:val="0"/>
        <w:adjustRightInd/>
        <w:snapToGrid/>
        <w:spacing w:before="160" w:after="160" w:line="360" w:lineRule="auto"/>
        <w:ind w:firstLine="629"/>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身份证号：</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 xml:space="preserve">       职务：</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 xml:space="preserve"> </w:t>
      </w:r>
    </w:p>
    <w:p w14:paraId="4462B502">
      <w:pPr>
        <w:keepNext w:val="0"/>
        <w:keepLines/>
        <w:pageBreakBefore w:val="0"/>
        <w:widowControl/>
        <w:shd w:val="clear"/>
        <w:kinsoku/>
        <w:wordWrap/>
        <w:overflowPunct/>
        <w:topLinePunct w:val="0"/>
        <w:autoSpaceDE/>
        <w:bidi w:val="0"/>
        <w:adjustRightInd/>
        <w:snapToGrid/>
        <w:spacing w:before="160" w:after="160" w:line="360" w:lineRule="auto"/>
        <w:jc w:val="left"/>
        <w:textAlignment w:val="auto"/>
        <w:rPr>
          <w:rFonts w:hint="eastAsia" w:ascii="仿宋" w:hAnsi="仿宋" w:eastAsia="仿宋" w:cs="仿宋"/>
          <w:sz w:val="24"/>
          <w:szCs w:val="24"/>
          <w:highlight w:val="none"/>
        </w:rPr>
      </w:pPr>
    </w:p>
    <w:p w14:paraId="29B1B623">
      <w:pPr>
        <w:keepNext w:val="0"/>
        <w:keepLines/>
        <w:pageBreakBefore w:val="0"/>
        <w:widowControl/>
        <w:shd w:val="clear"/>
        <w:kinsoku/>
        <w:wordWrap/>
        <w:overflowPunct/>
        <w:topLinePunct w:val="0"/>
        <w:autoSpaceDE/>
        <w:bidi w:val="0"/>
        <w:adjustRightInd/>
        <w:snapToGrid/>
        <w:spacing w:before="160" w:after="160" w:line="360" w:lineRule="auto"/>
        <w:ind w:firstLine="720" w:firstLineChars="3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投标单位：（公章）              法定代表人：（签字或盖章）</w:t>
      </w:r>
    </w:p>
    <w:p w14:paraId="147BEF42">
      <w:pPr>
        <w:keepNext w:val="0"/>
        <w:keepLines/>
        <w:pageBreakBefore w:val="0"/>
        <w:widowControl/>
        <w:shd w:val="clear"/>
        <w:kinsoku/>
        <w:wordWrap/>
        <w:overflowPunct/>
        <w:topLinePunct w:val="0"/>
        <w:autoSpaceDE/>
        <w:bidi w:val="0"/>
        <w:adjustRightInd/>
        <w:snapToGrid/>
        <w:spacing w:before="160" w:after="160" w:line="360" w:lineRule="auto"/>
        <w:ind w:firstLine="1800" w:firstLineChars="750"/>
        <w:jc w:val="left"/>
        <w:textAlignment w:val="auto"/>
        <w:rPr>
          <w:rFonts w:hint="eastAsia" w:ascii="仿宋" w:hAnsi="仿宋" w:eastAsia="仿宋" w:cs="仿宋"/>
          <w:sz w:val="24"/>
          <w:szCs w:val="24"/>
          <w:highlight w:val="none"/>
        </w:rPr>
      </w:pPr>
    </w:p>
    <w:p w14:paraId="733B6F66">
      <w:pPr>
        <w:keepNext w:val="0"/>
        <w:keepLines/>
        <w:pageBreakBefore w:val="0"/>
        <w:widowControl/>
        <w:shd w:val="clear"/>
        <w:kinsoku/>
        <w:wordWrap/>
        <w:overflowPunct/>
        <w:topLinePunct w:val="0"/>
        <w:autoSpaceDE/>
        <w:bidi w:val="0"/>
        <w:adjustRightInd/>
        <w:snapToGrid/>
        <w:spacing w:before="160" w:after="160" w:line="360" w:lineRule="auto"/>
        <w:ind w:firstLine="720" w:firstLineChars="3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日期：     年  月   日</w:t>
      </w:r>
    </w:p>
    <w:p w14:paraId="213C5E30">
      <w:pPr>
        <w:keepNext w:val="0"/>
        <w:keepLines/>
        <w:pageBreakBefore w:val="0"/>
        <w:widowControl/>
        <w:shd w:val="clear"/>
        <w:kinsoku/>
        <w:wordWrap/>
        <w:overflowPunct/>
        <w:topLinePunct w:val="0"/>
        <w:autoSpaceDE/>
        <w:bidi w:val="0"/>
        <w:adjustRightInd/>
        <w:snapToGrid/>
        <w:spacing w:before="160" w:after="160" w:line="360" w:lineRule="auto"/>
        <w:ind w:firstLine="2640" w:firstLineChars="1100"/>
        <w:jc w:val="left"/>
        <w:textAlignment w:val="auto"/>
        <w:rPr>
          <w:rFonts w:hint="eastAsia" w:ascii="仿宋" w:hAnsi="仿宋" w:eastAsia="仿宋" w:cs="仿宋"/>
          <w:sz w:val="24"/>
          <w:szCs w:val="24"/>
          <w:highlight w:val="none"/>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8"/>
        <w:gridCol w:w="4320"/>
      </w:tblGrid>
      <w:tr w14:paraId="22FAB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7" w:hRule="atLeast"/>
          <w:jc w:val="center"/>
        </w:trPr>
        <w:tc>
          <w:tcPr>
            <w:tcW w:w="4068" w:type="dxa"/>
            <w:vAlign w:val="center"/>
          </w:tcPr>
          <w:p w14:paraId="5B9942B9">
            <w:pPr>
              <w:pStyle w:val="45"/>
              <w:keepNext w:val="0"/>
              <w:keepLines/>
              <w:pageBreakBefore w:val="0"/>
              <w:widowControl/>
              <w:suppressLineNumbers w:val="0"/>
              <w:shd w:val="clear"/>
              <w:kinsoku/>
              <w:wordWrap/>
              <w:overflowPunct/>
              <w:topLinePunct w:val="0"/>
              <w:autoSpaceDE/>
              <w:bidi w:val="0"/>
              <w:adjustRightInd/>
              <w:snapToGrid/>
              <w:spacing w:before="160" w:beforeAutospacing="0" w:after="160" w:afterAutospacing="0" w:line="360" w:lineRule="auto"/>
              <w:ind w:left="0" w:right="0" w:firstLine="240" w:firstLineChars="10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身份证复印件粘贴处</w:t>
            </w:r>
          </w:p>
          <w:p w14:paraId="17850C53">
            <w:pPr>
              <w:pStyle w:val="45"/>
              <w:keepNext w:val="0"/>
              <w:keepLines/>
              <w:pageBreakBefore w:val="0"/>
              <w:widowControl/>
              <w:suppressLineNumbers w:val="0"/>
              <w:shd w:val="clear"/>
              <w:kinsoku/>
              <w:wordWrap/>
              <w:overflowPunct/>
              <w:topLinePunct w:val="0"/>
              <w:autoSpaceDE/>
              <w:bidi w:val="0"/>
              <w:adjustRightInd/>
              <w:snapToGrid/>
              <w:spacing w:before="160" w:beforeAutospacing="0" w:after="160" w:afterAutospacing="0" w:line="360" w:lineRule="auto"/>
              <w:ind w:left="1200" w:right="0" w:hanging="1200" w:hangingChars="500"/>
              <w:jc w:val="center"/>
              <w:textAlignment w:val="auto"/>
              <w:rPr>
                <w:rFonts w:hint="eastAsia" w:ascii="仿宋" w:hAnsi="仿宋" w:eastAsia="仿宋" w:cs="仿宋"/>
                <w:kern w:val="0"/>
                <w:sz w:val="24"/>
                <w:szCs w:val="24"/>
                <w:highlight w:val="none"/>
              </w:rPr>
            </w:pPr>
            <w:r>
              <w:rPr>
                <w:rFonts w:hint="eastAsia" w:ascii="仿宋" w:hAnsi="仿宋" w:eastAsia="仿宋" w:cs="仿宋"/>
                <w:sz w:val="24"/>
                <w:szCs w:val="24"/>
                <w:highlight w:val="none"/>
              </w:rPr>
              <w:t>（正面）</w:t>
            </w:r>
          </w:p>
        </w:tc>
        <w:tc>
          <w:tcPr>
            <w:tcW w:w="4320" w:type="dxa"/>
            <w:vAlign w:val="center"/>
          </w:tcPr>
          <w:p w14:paraId="24AEA2D0">
            <w:pPr>
              <w:pStyle w:val="45"/>
              <w:keepNext w:val="0"/>
              <w:keepLines/>
              <w:pageBreakBefore w:val="0"/>
              <w:widowControl/>
              <w:suppressLineNumbers w:val="0"/>
              <w:shd w:val="clear"/>
              <w:kinsoku/>
              <w:wordWrap/>
              <w:overflowPunct/>
              <w:topLinePunct w:val="0"/>
              <w:autoSpaceDE/>
              <w:bidi w:val="0"/>
              <w:adjustRightInd/>
              <w:snapToGrid/>
              <w:spacing w:before="160" w:beforeAutospacing="0" w:after="160" w:afterAutospacing="0" w:line="360" w:lineRule="auto"/>
              <w:ind w:left="0" w:right="0" w:firstLine="240" w:firstLineChars="10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身份证复印件粘贴处</w:t>
            </w:r>
          </w:p>
          <w:p w14:paraId="7AD13740">
            <w:pPr>
              <w:pStyle w:val="45"/>
              <w:keepNext w:val="0"/>
              <w:keepLines/>
              <w:pageBreakBefore w:val="0"/>
              <w:widowControl/>
              <w:suppressLineNumbers w:val="0"/>
              <w:shd w:val="clear"/>
              <w:kinsoku/>
              <w:wordWrap/>
              <w:overflowPunct/>
              <w:topLinePunct w:val="0"/>
              <w:autoSpaceDE/>
              <w:bidi w:val="0"/>
              <w:adjustRightInd/>
              <w:snapToGrid/>
              <w:spacing w:before="160" w:beforeAutospacing="0" w:after="160" w:afterAutospacing="0" w:line="360" w:lineRule="auto"/>
              <w:ind w:left="1200" w:right="0" w:hanging="1200" w:hangingChars="500"/>
              <w:jc w:val="center"/>
              <w:textAlignment w:val="auto"/>
              <w:rPr>
                <w:rFonts w:hint="eastAsia" w:ascii="仿宋" w:hAnsi="仿宋" w:eastAsia="仿宋" w:cs="仿宋"/>
                <w:kern w:val="0"/>
                <w:sz w:val="24"/>
                <w:szCs w:val="24"/>
                <w:highlight w:val="none"/>
              </w:rPr>
            </w:pPr>
            <w:r>
              <w:rPr>
                <w:rFonts w:hint="eastAsia" w:ascii="仿宋" w:hAnsi="仿宋" w:eastAsia="仿宋" w:cs="仿宋"/>
                <w:sz w:val="24"/>
                <w:szCs w:val="24"/>
                <w:highlight w:val="none"/>
              </w:rPr>
              <w:t>（背面）</w:t>
            </w:r>
          </w:p>
        </w:tc>
      </w:tr>
    </w:tbl>
    <w:p w14:paraId="3A35546A">
      <w:pPr>
        <w:keepNext w:val="0"/>
        <w:keepLines/>
        <w:pageBreakBefore w:val="0"/>
        <w:widowControl/>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szCs w:val="24"/>
          <w:highlight w:val="none"/>
        </w:rPr>
      </w:pPr>
    </w:p>
    <w:p w14:paraId="4902C8D9">
      <w:pPr>
        <w:pStyle w:val="3"/>
        <w:keepNext w:val="0"/>
        <w:widowControl/>
        <w:shd w:val="clear"/>
        <w:rPr>
          <w:rFonts w:hint="eastAsia" w:ascii="仿宋" w:hAnsi="仿宋" w:eastAsia="仿宋" w:cs="仿宋"/>
          <w:sz w:val="24"/>
          <w:szCs w:val="24"/>
          <w:highlight w:val="none"/>
        </w:rPr>
      </w:pPr>
      <w:bookmarkStart w:id="302" w:name="_Toc4406"/>
      <w:bookmarkStart w:id="303" w:name="_Toc7981"/>
      <w:bookmarkStart w:id="304" w:name="_Toc949"/>
      <w:bookmarkStart w:id="305" w:name="_Toc19488"/>
      <w:bookmarkStart w:id="306" w:name="_Toc25688"/>
      <w:bookmarkStart w:id="307" w:name="_Toc27462"/>
      <w:bookmarkStart w:id="308" w:name="_Toc10611"/>
      <w:r>
        <w:rPr>
          <w:rFonts w:hint="eastAsia" w:ascii="仿宋" w:hAnsi="仿宋" w:eastAsia="仿宋" w:cs="仿宋"/>
          <w:highlight w:val="none"/>
          <w:lang w:val="en-US" w:eastAsia="zh-CN"/>
        </w:rPr>
        <w:t>附件12：电子版投标文件密码（格式自拟）</w:t>
      </w:r>
      <w:bookmarkEnd w:id="302"/>
      <w:bookmarkEnd w:id="303"/>
      <w:bookmarkEnd w:id="304"/>
      <w:bookmarkEnd w:id="305"/>
      <w:bookmarkEnd w:id="306"/>
      <w:bookmarkEnd w:id="307"/>
      <w:bookmarkEnd w:id="308"/>
    </w:p>
    <w:p w14:paraId="411948EB">
      <w:pPr>
        <w:keepLines/>
        <w:widowControl/>
        <w:shd w:val="clear"/>
        <w:rPr>
          <w:rFonts w:hint="eastAsia" w:ascii="仿宋" w:hAnsi="仿宋" w:eastAsia="仿宋" w:cs="仿宋"/>
          <w:sz w:val="24"/>
          <w:highlight w:val="none"/>
        </w:rPr>
      </w:pPr>
    </w:p>
    <w:p w14:paraId="4377F41F">
      <w:pPr>
        <w:keepLines/>
        <w:widowControl/>
        <w:rPr>
          <w:rFonts w:hint="eastAsia" w:ascii="仿宋" w:hAnsi="仿宋" w:eastAsia="仿宋" w:cs="仿宋"/>
          <w:highlight w:val="none"/>
        </w:rPr>
      </w:pPr>
    </w:p>
    <w:p w14:paraId="656629DF">
      <w:pPr>
        <w:keepLines/>
        <w:widowControl/>
        <w:rPr>
          <w:rFonts w:hint="eastAsia" w:ascii="仿宋" w:hAnsi="仿宋" w:eastAsia="仿宋" w:cs="仿宋"/>
          <w:highlight w:val="none"/>
        </w:rPr>
      </w:pPr>
    </w:p>
    <w:p w14:paraId="7AE9C067">
      <w:pPr>
        <w:keepLines/>
        <w:widowControl/>
        <w:bidi w:val="0"/>
        <w:rPr>
          <w:rFonts w:hint="eastAsia" w:ascii="仿宋" w:hAnsi="仿宋" w:eastAsia="仿宋" w:cs="仿宋"/>
          <w:kern w:val="2"/>
          <w:sz w:val="21"/>
          <w:szCs w:val="24"/>
          <w:highlight w:val="none"/>
          <w:lang w:val="en-US" w:eastAsia="zh-CN" w:bidi="ar-SA"/>
        </w:rPr>
      </w:pPr>
    </w:p>
    <w:p w14:paraId="7A9B60A0">
      <w:pPr>
        <w:keepLines/>
        <w:widowControl/>
        <w:bidi w:val="0"/>
        <w:rPr>
          <w:rFonts w:hint="eastAsia" w:ascii="仿宋" w:hAnsi="仿宋" w:eastAsia="仿宋" w:cs="仿宋"/>
          <w:highlight w:val="none"/>
          <w:lang w:val="en-US" w:eastAsia="zh-CN"/>
        </w:rPr>
      </w:pPr>
    </w:p>
    <w:p w14:paraId="79BB9171">
      <w:pPr>
        <w:keepLines/>
        <w:widowControl/>
        <w:bidi w:val="0"/>
        <w:rPr>
          <w:rFonts w:hint="eastAsia" w:ascii="仿宋" w:hAnsi="仿宋" w:eastAsia="仿宋" w:cs="仿宋"/>
          <w:highlight w:val="none"/>
          <w:lang w:val="en-US" w:eastAsia="zh-CN"/>
        </w:rPr>
      </w:pPr>
    </w:p>
    <w:p w14:paraId="6E4DDABD">
      <w:pPr>
        <w:keepLines/>
        <w:widowControl/>
        <w:bidi w:val="0"/>
        <w:rPr>
          <w:rFonts w:hint="eastAsia" w:ascii="仿宋" w:hAnsi="仿宋" w:eastAsia="仿宋" w:cs="仿宋"/>
          <w:highlight w:val="none"/>
          <w:lang w:val="en-US" w:eastAsia="zh-CN"/>
        </w:rPr>
      </w:pPr>
    </w:p>
    <w:p w14:paraId="6E2F0C84">
      <w:pPr>
        <w:keepLines/>
        <w:widowControl/>
        <w:bidi w:val="0"/>
        <w:rPr>
          <w:rFonts w:hint="eastAsia" w:ascii="仿宋" w:hAnsi="仿宋" w:eastAsia="仿宋" w:cs="仿宋"/>
          <w:highlight w:val="none"/>
          <w:lang w:val="en-US" w:eastAsia="zh-CN"/>
        </w:rPr>
      </w:pPr>
    </w:p>
    <w:p w14:paraId="1D087301">
      <w:pPr>
        <w:keepLines/>
        <w:widowControl/>
        <w:bidi w:val="0"/>
        <w:rPr>
          <w:rFonts w:hint="eastAsia" w:ascii="仿宋" w:hAnsi="仿宋" w:eastAsia="仿宋" w:cs="仿宋"/>
          <w:highlight w:val="none"/>
          <w:lang w:val="en-US" w:eastAsia="zh-CN"/>
        </w:rPr>
      </w:pPr>
    </w:p>
    <w:p w14:paraId="6FAB1717">
      <w:pPr>
        <w:keepLines/>
        <w:widowControl/>
        <w:bidi w:val="0"/>
        <w:rPr>
          <w:rFonts w:hint="eastAsia" w:ascii="仿宋" w:hAnsi="仿宋" w:eastAsia="仿宋" w:cs="仿宋"/>
          <w:highlight w:val="none"/>
          <w:lang w:val="en-US" w:eastAsia="zh-CN"/>
        </w:rPr>
      </w:pPr>
    </w:p>
    <w:p w14:paraId="40F08B2A">
      <w:pPr>
        <w:keepLines/>
        <w:widowControl/>
        <w:bidi w:val="0"/>
        <w:rPr>
          <w:rFonts w:hint="eastAsia" w:ascii="仿宋" w:hAnsi="仿宋" w:eastAsia="仿宋" w:cs="仿宋"/>
          <w:highlight w:val="none"/>
          <w:lang w:val="en-US" w:eastAsia="zh-CN"/>
        </w:rPr>
      </w:pPr>
    </w:p>
    <w:p w14:paraId="52CE954F">
      <w:pPr>
        <w:keepLines/>
        <w:widowControl/>
        <w:bidi w:val="0"/>
        <w:rPr>
          <w:rFonts w:hint="eastAsia" w:ascii="仿宋" w:hAnsi="仿宋" w:eastAsia="仿宋" w:cs="仿宋"/>
          <w:highlight w:val="none"/>
          <w:lang w:val="en-US" w:eastAsia="zh-CN"/>
        </w:rPr>
      </w:pPr>
    </w:p>
    <w:p w14:paraId="6B92B62F">
      <w:pPr>
        <w:keepLines/>
        <w:widowControl/>
        <w:bidi w:val="0"/>
        <w:rPr>
          <w:rFonts w:hint="eastAsia" w:ascii="仿宋" w:hAnsi="仿宋" w:eastAsia="仿宋" w:cs="仿宋"/>
          <w:highlight w:val="none"/>
          <w:lang w:val="en-US" w:eastAsia="zh-CN"/>
        </w:rPr>
      </w:pPr>
    </w:p>
    <w:p w14:paraId="02A151AE">
      <w:pPr>
        <w:keepLines/>
        <w:widowControl/>
        <w:bidi w:val="0"/>
        <w:rPr>
          <w:rFonts w:hint="eastAsia" w:ascii="仿宋" w:hAnsi="仿宋" w:eastAsia="仿宋" w:cs="仿宋"/>
          <w:highlight w:val="none"/>
          <w:lang w:val="en-US" w:eastAsia="zh-CN"/>
        </w:rPr>
      </w:pPr>
    </w:p>
    <w:p w14:paraId="47B546B7">
      <w:pPr>
        <w:keepLines/>
        <w:widowControl/>
        <w:bidi w:val="0"/>
        <w:rPr>
          <w:rFonts w:hint="eastAsia" w:ascii="仿宋" w:hAnsi="仿宋" w:eastAsia="仿宋" w:cs="仿宋"/>
          <w:highlight w:val="none"/>
          <w:lang w:val="en-US" w:eastAsia="zh-CN"/>
        </w:rPr>
      </w:pPr>
    </w:p>
    <w:p w14:paraId="586BEC97">
      <w:pPr>
        <w:keepLines/>
        <w:widowControl/>
        <w:bidi w:val="0"/>
        <w:rPr>
          <w:rFonts w:hint="eastAsia" w:ascii="仿宋" w:hAnsi="仿宋" w:eastAsia="仿宋" w:cs="仿宋"/>
          <w:highlight w:val="none"/>
          <w:lang w:val="en-US" w:eastAsia="zh-CN"/>
        </w:rPr>
      </w:pPr>
    </w:p>
    <w:p w14:paraId="66064715">
      <w:pPr>
        <w:keepLines/>
        <w:widowControl/>
        <w:bidi w:val="0"/>
        <w:rPr>
          <w:rFonts w:hint="eastAsia" w:ascii="仿宋" w:hAnsi="仿宋" w:eastAsia="仿宋" w:cs="仿宋"/>
          <w:highlight w:val="none"/>
          <w:lang w:val="en-US" w:eastAsia="zh-CN"/>
        </w:rPr>
      </w:pPr>
    </w:p>
    <w:p w14:paraId="7676A350">
      <w:pPr>
        <w:keepLines/>
        <w:widowControl/>
        <w:bidi w:val="0"/>
        <w:rPr>
          <w:rFonts w:hint="eastAsia" w:ascii="仿宋" w:hAnsi="仿宋" w:eastAsia="仿宋" w:cs="仿宋"/>
          <w:highlight w:val="none"/>
          <w:lang w:val="en-US" w:eastAsia="zh-CN"/>
        </w:rPr>
      </w:pPr>
    </w:p>
    <w:p w14:paraId="377DF040">
      <w:pPr>
        <w:keepLines/>
        <w:widowControl/>
        <w:bidi w:val="0"/>
        <w:rPr>
          <w:rFonts w:hint="eastAsia" w:ascii="仿宋" w:hAnsi="仿宋" w:eastAsia="仿宋" w:cs="仿宋"/>
          <w:highlight w:val="none"/>
          <w:lang w:val="en-US" w:eastAsia="zh-CN"/>
        </w:rPr>
      </w:pPr>
    </w:p>
    <w:p w14:paraId="215DEB69">
      <w:pPr>
        <w:keepLines/>
        <w:widowControl/>
        <w:bidi w:val="0"/>
        <w:rPr>
          <w:rFonts w:hint="eastAsia" w:ascii="仿宋" w:hAnsi="仿宋" w:eastAsia="仿宋" w:cs="仿宋"/>
          <w:highlight w:val="none"/>
          <w:lang w:val="en-US" w:eastAsia="zh-CN"/>
        </w:rPr>
      </w:pPr>
    </w:p>
    <w:p w14:paraId="11CB900B">
      <w:pPr>
        <w:keepLines/>
        <w:widowControl/>
        <w:bidi w:val="0"/>
        <w:rPr>
          <w:rFonts w:hint="eastAsia" w:ascii="仿宋" w:hAnsi="仿宋" w:eastAsia="仿宋" w:cs="仿宋"/>
          <w:highlight w:val="none"/>
          <w:lang w:val="en-US" w:eastAsia="zh-CN"/>
        </w:rPr>
      </w:pPr>
    </w:p>
    <w:p w14:paraId="1E164963">
      <w:pPr>
        <w:keepLines/>
        <w:widowControl/>
        <w:bidi w:val="0"/>
        <w:rPr>
          <w:rFonts w:hint="eastAsia" w:ascii="仿宋" w:hAnsi="仿宋" w:eastAsia="仿宋" w:cs="仿宋"/>
          <w:highlight w:val="none"/>
          <w:lang w:val="en-US" w:eastAsia="zh-CN"/>
        </w:rPr>
      </w:pPr>
    </w:p>
    <w:p w14:paraId="1B4D9A6E">
      <w:pPr>
        <w:keepLines/>
        <w:widowControl/>
        <w:bidi w:val="0"/>
        <w:rPr>
          <w:rFonts w:hint="eastAsia" w:ascii="仿宋" w:hAnsi="仿宋" w:eastAsia="仿宋" w:cs="仿宋"/>
          <w:highlight w:val="none"/>
          <w:lang w:val="en-US" w:eastAsia="zh-CN"/>
        </w:rPr>
      </w:pPr>
    </w:p>
    <w:p w14:paraId="1289B70F">
      <w:pPr>
        <w:keepLines/>
        <w:widowControl/>
        <w:bidi w:val="0"/>
        <w:rPr>
          <w:rFonts w:hint="eastAsia" w:ascii="仿宋" w:hAnsi="仿宋" w:eastAsia="仿宋" w:cs="仿宋"/>
          <w:highlight w:val="none"/>
          <w:lang w:val="en-US" w:eastAsia="zh-CN"/>
        </w:rPr>
      </w:pPr>
    </w:p>
    <w:p w14:paraId="37401B7E">
      <w:pPr>
        <w:keepLines/>
        <w:widowControl/>
        <w:bidi w:val="0"/>
        <w:rPr>
          <w:rFonts w:hint="eastAsia" w:ascii="仿宋" w:hAnsi="仿宋" w:eastAsia="仿宋" w:cs="仿宋"/>
          <w:highlight w:val="none"/>
          <w:lang w:val="en-US" w:eastAsia="zh-CN"/>
        </w:rPr>
      </w:pPr>
    </w:p>
    <w:p w14:paraId="40035637">
      <w:pPr>
        <w:keepLines/>
        <w:widowControl/>
        <w:bidi w:val="0"/>
        <w:rPr>
          <w:rFonts w:hint="eastAsia" w:ascii="仿宋" w:hAnsi="仿宋" w:eastAsia="仿宋" w:cs="仿宋"/>
          <w:highlight w:val="none"/>
          <w:lang w:val="en-US" w:eastAsia="zh-CN"/>
        </w:rPr>
      </w:pPr>
    </w:p>
    <w:p w14:paraId="755317C9">
      <w:pPr>
        <w:keepLines/>
        <w:widowControl/>
        <w:bidi w:val="0"/>
        <w:rPr>
          <w:rFonts w:hint="eastAsia" w:ascii="仿宋" w:hAnsi="仿宋" w:eastAsia="仿宋" w:cs="仿宋"/>
          <w:highlight w:val="none"/>
          <w:lang w:val="en-US" w:eastAsia="zh-CN"/>
        </w:rPr>
      </w:pPr>
    </w:p>
    <w:p w14:paraId="4CA45C8F">
      <w:pPr>
        <w:keepLines/>
        <w:widowControl/>
        <w:bidi w:val="0"/>
        <w:rPr>
          <w:rFonts w:hint="eastAsia" w:ascii="仿宋" w:hAnsi="仿宋" w:eastAsia="仿宋" w:cs="仿宋"/>
          <w:highlight w:val="none"/>
          <w:lang w:val="en-US" w:eastAsia="zh-CN"/>
        </w:rPr>
      </w:pPr>
    </w:p>
    <w:p w14:paraId="7A4F5E27">
      <w:pPr>
        <w:keepLines/>
        <w:widowControl/>
        <w:bidi w:val="0"/>
        <w:rPr>
          <w:rFonts w:hint="eastAsia" w:ascii="仿宋" w:hAnsi="仿宋" w:eastAsia="仿宋" w:cs="仿宋"/>
          <w:highlight w:val="none"/>
          <w:lang w:val="en-US" w:eastAsia="zh-CN"/>
        </w:rPr>
      </w:pPr>
    </w:p>
    <w:p w14:paraId="4C20F4EF">
      <w:pPr>
        <w:keepLines/>
        <w:widowControl/>
        <w:bidi w:val="0"/>
        <w:rPr>
          <w:rFonts w:hint="eastAsia" w:ascii="仿宋" w:hAnsi="仿宋" w:eastAsia="仿宋" w:cs="仿宋"/>
          <w:highlight w:val="none"/>
          <w:lang w:val="en-US" w:eastAsia="zh-CN"/>
        </w:rPr>
      </w:pPr>
    </w:p>
    <w:p w14:paraId="07EE0B85">
      <w:pPr>
        <w:keepLines/>
        <w:widowControl/>
        <w:bidi w:val="0"/>
        <w:rPr>
          <w:rFonts w:hint="eastAsia" w:ascii="仿宋" w:hAnsi="仿宋" w:eastAsia="仿宋" w:cs="仿宋"/>
          <w:highlight w:val="none"/>
          <w:lang w:val="en-US" w:eastAsia="zh-CN"/>
        </w:rPr>
      </w:pPr>
    </w:p>
    <w:p w14:paraId="7944A52C">
      <w:pPr>
        <w:keepLines/>
        <w:widowControl/>
        <w:bidi w:val="0"/>
        <w:rPr>
          <w:rFonts w:hint="eastAsia" w:ascii="仿宋" w:hAnsi="仿宋" w:eastAsia="仿宋" w:cs="仿宋"/>
          <w:highlight w:val="none"/>
          <w:lang w:val="en-US" w:eastAsia="zh-CN"/>
        </w:rPr>
      </w:pPr>
    </w:p>
    <w:p w14:paraId="456CF955">
      <w:pPr>
        <w:keepLines/>
        <w:widowControl/>
        <w:bidi w:val="0"/>
        <w:rPr>
          <w:rFonts w:hint="eastAsia" w:ascii="仿宋" w:hAnsi="仿宋" w:eastAsia="仿宋" w:cs="仿宋"/>
          <w:highlight w:val="none"/>
          <w:lang w:val="en-US" w:eastAsia="zh-CN"/>
        </w:rPr>
      </w:pPr>
    </w:p>
    <w:p w14:paraId="2A901043">
      <w:pPr>
        <w:keepLines/>
        <w:widowControl/>
        <w:bidi w:val="0"/>
        <w:rPr>
          <w:rFonts w:hint="eastAsia" w:ascii="仿宋" w:hAnsi="仿宋" w:eastAsia="仿宋" w:cs="仿宋"/>
          <w:highlight w:val="none"/>
          <w:lang w:val="en-US" w:eastAsia="zh-CN"/>
        </w:rPr>
      </w:pPr>
    </w:p>
    <w:p w14:paraId="4579A502">
      <w:pPr>
        <w:keepLines/>
        <w:widowControl/>
        <w:bidi w:val="0"/>
        <w:rPr>
          <w:rFonts w:hint="eastAsia" w:ascii="仿宋" w:hAnsi="仿宋" w:eastAsia="仿宋" w:cs="仿宋"/>
          <w:highlight w:val="none"/>
          <w:lang w:val="en-US" w:eastAsia="zh-CN"/>
        </w:rPr>
      </w:pPr>
    </w:p>
    <w:p w14:paraId="598F08C8">
      <w:pPr>
        <w:keepLines/>
        <w:widowControl/>
        <w:bidi w:val="0"/>
        <w:rPr>
          <w:rFonts w:hint="eastAsia" w:ascii="仿宋" w:hAnsi="仿宋" w:eastAsia="仿宋" w:cs="仿宋"/>
          <w:highlight w:val="none"/>
          <w:lang w:val="en-US" w:eastAsia="zh-CN"/>
        </w:rPr>
      </w:pPr>
    </w:p>
    <w:p w14:paraId="0A481804">
      <w:pPr>
        <w:keepLines/>
        <w:widowControl/>
        <w:bidi w:val="0"/>
        <w:rPr>
          <w:rFonts w:hint="eastAsia" w:ascii="仿宋" w:hAnsi="仿宋" w:eastAsia="仿宋" w:cs="仿宋"/>
          <w:highlight w:val="none"/>
          <w:lang w:val="en-US" w:eastAsia="zh-CN"/>
        </w:rPr>
      </w:pPr>
    </w:p>
    <w:p w14:paraId="1CB1DE1C">
      <w:pPr>
        <w:keepLines/>
        <w:widowControl/>
        <w:bidi w:val="0"/>
        <w:rPr>
          <w:rFonts w:hint="eastAsia" w:ascii="仿宋" w:hAnsi="仿宋" w:eastAsia="仿宋" w:cs="仿宋"/>
          <w:highlight w:val="none"/>
          <w:lang w:val="en-US" w:eastAsia="zh-CN"/>
        </w:rPr>
      </w:pPr>
    </w:p>
    <w:p w14:paraId="1F35F839">
      <w:pPr>
        <w:keepLines/>
        <w:widowControl/>
        <w:bidi w:val="0"/>
        <w:rPr>
          <w:rFonts w:hint="eastAsia" w:ascii="仿宋" w:hAnsi="仿宋" w:eastAsia="仿宋" w:cs="仿宋"/>
          <w:highlight w:val="none"/>
          <w:lang w:val="en-US" w:eastAsia="zh-CN"/>
        </w:rPr>
      </w:pPr>
    </w:p>
    <w:p w14:paraId="00069095">
      <w:pPr>
        <w:keepLines/>
        <w:widowControl/>
        <w:bidi w:val="0"/>
        <w:rPr>
          <w:rFonts w:hint="eastAsia" w:ascii="仿宋" w:hAnsi="仿宋" w:eastAsia="仿宋" w:cs="仿宋"/>
          <w:highlight w:val="none"/>
          <w:lang w:val="en-US" w:eastAsia="zh-CN"/>
        </w:rPr>
      </w:pPr>
    </w:p>
    <w:p w14:paraId="2A3E865D">
      <w:pPr>
        <w:keepLines/>
        <w:widowControl/>
        <w:bidi w:val="0"/>
        <w:rPr>
          <w:rFonts w:hint="eastAsia" w:ascii="仿宋" w:hAnsi="仿宋" w:eastAsia="仿宋" w:cs="仿宋"/>
          <w:highlight w:val="none"/>
          <w:lang w:val="en-US" w:eastAsia="zh-CN"/>
        </w:rPr>
      </w:pPr>
    </w:p>
    <w:p w14:paraId="453A5829">
      <w:pPr>
        <w:keepLines/>
        <w:widowControl/>
        <w:bidi w:val="0"/>
        <w:ind w:firstLine="263" w:firstLineChars="0"/>
        <w:jc w:val="left"/>
        <w:rPr>
          <w:rFonts w:hint="eastAsia" w:ascii="仿宋" w:hAnsi="仿宋" w:eastAsia="仿宋" w:cs="仿宋"/>
          <w:highlight w:val="none"/>
          <w:lang w:val="en-US" w:eastAsia="zh-CN"/>
        </w:rPr>
      </w:pPr>
    </w:p>
    <w:p w14:paraId="4B71236A">
      <w:pPr>
        <w:pStyle w:val="3"/>
        <w:keepNext w:val="0"/>
        <w:widowControl/>
        <w:rPr>
          <w:rFonts w:hint="eastAsia" w:ascii="仿宋" w:hAnsi="仿宋" w:eastAsia="仿宋" w:cs="仿宋"/>
          <w:highlight w:val="none"/>
          <w:lang w:val="en-US" w:eastAsia="zh-CN"/>
        </w:rPr>
      </w:pPr>
      <w:bookmarkStart w:id="309" w:name="_Toc855"/>
      <w:bookmarkStart w:id="310" w:name="_Toc21847"/>
      <w:bookmarkStart w:id="311" w:name="_Toc21473"/>
      <w:bookmarkStart w:id="312" w:name="_Toc24779"/>
      <w:r>
        <w:rPr>
          <w:rFonts w:hint="eastAsia" w:ascii="仿宋" w:hAnsi="仿宋" w:eastAsia="仿宋" w:cs="仿宋"/>
          <w:highlight w:val="none"/>
          <w:lang w:val="en-US" w:eastAsia="zh-CN"/>
        </w:rPr>
        <w:t>附件13：</w:t>
      </w:r>
      <w:r>
        <w:rPr>
          <w:rFonts w:hint="eastAsia" w:ascii="仿宋" w:hAnsi="仿宋" w:eastAsia="仿宋" w:cs="仿宋"/>
          <w:highlight w:val="none"/>
        </w:rPr>
        <w:t>投标人基本情况表</w:t>
      </w:r>
      <w:bookmarkEnd w:id="309"/>
      <w:bookmarkEnd w:id="310"/>
      <w:bookmarkEnd w:id="311"/>
      <w:bookmarkEnd w:id="312"/>
    </w:p>
    <w:tbl>
      <w:tblPr>
        <w:tblStyle w:val="19"/>
        <w:tblW w:w="93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19"/>
        <w:gridCol w:w="950"/>
        <w:gridCol w:w="1550"/>
        <w:gridCol w:w="538"/>
        <w:gridCol w:w="212"/>
        <w:gridCol w:w="517"/>
        <w:gridCol w:w="500"/>
        <w:gridCol w:w="817"/>
        <w:gridCol w:w="750"/>
        <w:gridCol w:w="2104"/>
      </w:tblGrid>
      <w:tr w14:paraId="3708E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9357"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4ACAB">
            <w:pPr>
              <w:keepNext w:val="0"/>
              <w:keepLines/>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投标人名称</w:t>
            </w:r>
          </w:p>
        </w:tc>
      </w:tr>
      <w:tr w14:paraId="225C6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886B2">
            <w:pPr>
              <w:keepNext w:val="0"/>
              <w:keepLines/>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注册地址</w:t>
            </w:r>
          </w:p>
        </w:tc>
        <w:tc>
          <w:tcPr>
            <w:tcW w:w="30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2D945">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p>
        </w:tc>
        <w:tc>
          <w:tcPr>
            <w:tcW w:w="12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16D6C4">
            <w:pPr>
              <w:keepNext w:val="0"/>
              <w:keepLines/>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邮政编码</w:t>
            </w:r>
          </w:p>
        </w:tc>
        <w:tc>
          <w:tcPr>
            <w:tcW w:w="3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48FA3">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p>
        </w:tc>
      </w:tr>
      <w:tr w14:paraId="52328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41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1F7C5">
            <w:pPr>
              <w:keepNext w:val="0"/>
              <w:keepLines/>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联系方式</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674FA">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联系人</w:t>
            </w: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DF692">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p>
        </w:tc>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E1E6A6">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电话</w:t>
            </w:r>
          </w:p>
        </w:tc>
        <w:tc>
          <w:tcPr>
            <w:tcW w:w="417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2F137">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p>
        </w:tc>
      </w:tr>
      <w:tr w14:paraId="601A7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4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F4AB8">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407A0">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网址</w:t>
            </w:r>
          </w:p>
        </w:tc>
        <w:tc>
          <w:tcPr>
            <w:tcW w:w="6988"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DD678">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p>
        </w:tc>
      </w:tr>
      <w:tr w14:paraId="68920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F818B">
            <w:pPr>
              <w:keepNext w:val="0"/>
              <w:keepLines/>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法定代表人</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0A32B">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姓名</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0ABBE">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A18C8">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职称</w:t>
            </w:r>
          </w:p>
        </w:tc>
        <w:tc>
          <w:tcPr>
            <w:tcW w:w="183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BA956">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94B9C">
            <w:pPr>
              <w:keepNext w:val="0"/>
              <w:keepLines/>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电话</w:t>
            </w:r>
          </w:p>
        </w:tc>
        <w:tc>
          <w:tcPr>
            <w:tcW w:w="2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E22FB">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p>
        </w:tc>
      </w:tr>
      <w:tr w14:paraId="3E8FB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5692D">
            <w:pPr>
              <w:keepNext w:val="0"/>
              <w:keepLines/>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成立时间</w:t>
            </w:r>
          </w:p>
        </w:tc>
        <w:tc>
          <w:tcPr>
            <w:tcW w:w="30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03872">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lang w:val="en-US" w:eastAsia="zh-CN"/>
              </w:rPr>
            </w:pPr>
          </w:p>
        </w:tc>
        <w:tc>
          <w:tcPr>
            <w:tcW w:w="279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BFCC9">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员工总人数</w:t>
            </w:r>
          </w:p>
        </w:tc>
        <w:tc>
          <w:tcPr>
            <w:tcW w:w="2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8224">
            <w:pPr>
              <w:keepNext w:val="0"/>
              <w:keepLines/>
              <w:widowControl/>
              <w:suppressLineNumbers w:val="0"/>
              <w:spacing w:before="0" w:beforeAutospacing="0" w:after="0" w:afterAutospacing="0"/>
              <w:ind w:left="0" w:right="0"/>
              <w:jc w:val="center"/>
              <w:rPr>
                <w:rFonts w:hint="eastAsia" w:ascii="仿宋" w:hAnsi="仿宋" w:eastAsia="仿宋" w:cs="仿宋"/>
                <w:i w:val="0"/>
                <w:iCs w:val="0"/>
                <w:color w:val="000000"/>
                <w:sz w:val="24"/>
                <w:szCs w:val="24"/>
                <w:highlight w:val="none"/>
                <w:u w:val="none"/>
              </w:rPr>
            </w:pPr>
          </w:p>
        </w:tc>
      </w:tr>
      <w:tr w14:paraId="3C595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419" w:type="dxa"/>
            <w:vMerge w:val="restart"/>
            <w:tcBorders>
              <w:top w:val="single" w:color="000000" w:sz="4" w:space="0"/>
              <w:left w:val="single" w:color="000000" w:sz="4" w:space="0"/>
              <w:right w:val="single" w:color="000000" w:sz="4" w:space="0"/>
            </w:tcBorders>
            <w:shd w:val="clear" w:color="auto" w:fill="auto"/>
            <w:noWrap/>
            <w:vAlign w:val="center"/>
          </w:tcPr>
          <w:p w14:paraId="2F2B6DC3">
            <w:pPr>
              <w:keepNext w:val="0"/>
              <w:keepLines/>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单位性质</w:t>
            </w:r>
          </w:p>
        </w:tc>
        <w:tc>
          <w:tcPr>
            <w:tcW w:w="3038" w:type="dxa"/>
            <w:gridSpan w:val="3"/>
            <w:vMerge w:val="restart"/>
            <w:tcBorders>
              <w:top w:val="single" w:color="000000" w:sz="4" w:space="0"/>
              <w:left w:val="single" w:color="000000" w:sz="4" w:space="0"/>
              <w:right w:val="single" w:color="000000" w:sz="4" w:space="0"/>
            </w:tcBorders>
            <w:shd w:val="clear" w:color="auto" w:fill="auto"/>
            <w:noWrap/>
            <w:vAlign w:val="center"/>
          </w:tcPr>
          <w:p w14:paraId="5CF8081B">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p>
        </w:tc>
        <w:tc>
          <w:tcPr>
            <w:tcW w:w="729" w:type="dxa"/>
            <w:gridSpan w:val="2"/>
            <w:vMerge w:val="restart"/>
            <w:tcBorders>
              <w:top w:val="single" w:color="000000" w:sz="4" w:space="0"/>
              <w:left w:val="single" w:color="000000" w:sz="4" w:space="0"/>
              <w:right w:val="single" w:color="000000" w:sz="4" w:space="0"/>
            </w:tcBorders>
            <w:shd w:val="clear" w:color="auto" w:fill="auto"/>
            <w:noWrap/>
            <w:vAlign w:val="center"/>
          </w:tcPr>
          <w:p w14:paraId="5F830380">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其中</w:t>
            </w:r>
          </w:p>
        </w:tc>
        <w:tc>
          <w:tcPr>
            <w:tcW w:w="20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4EB256">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参保人数</w:t>
            </w:r>
          </w:p>
        </w:tc>
        <w:tc>
          <w:tcPr>
            <w:tcW w:w="2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AD569">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p>
        </w:tc>
      </w:tr>
      <w:tr w14:paraId="37BC7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419" w:type="dxa"/>
            <w:vMerge w:val="continue"/>
            <w:tcBorders>
              <w:left w:val="single" w:color="000000" w:sz="4" w:space="0"/>
              <w:right w:val="single" w:color="000000" w:sz="4" w:space="0"/>
            </w:tcBorders>
            <w:shd w:val="clear" w:color="auto" w:fill="auto"/>
            <w:noWrap/>
            <w:vAlign w:val="center"/>
          </w:tcPr>
          <w:p w14:paraId="22D543F4">
            <w:pPr>
              <w:keepNext w:val="0"/>
              <w:keepLines/>
              <w:widowControl/>
              <w:suppressLineNumbers w:val="0"/>
              <w:spacing w:before="0" w:beforeAutospacing="0" w:after="0" w:afterAutospacing="0"/>
              <w:ind w:left="0" w:right="0"/>
              <w:jc w:val="left"/>
              <w:rPr>
                <w:rFonts w:hint="eastAsia" w:ascii="仿宋" w:hAnsi="仿宋" w:eastAsia="仿宋" w:cs="仿宋"/>
                <w:highlight w:val="none"/>
              </w:rPr>
            </w:pPr>
          </w:p>
        </w:tc>
        <w:tc>
          <w:tcPr>
            <w:tcW w:w="3038" w:type="dxa"/>
            <w:gridSpan w:val="3"/>
            <w:vMerge w:val="continue"/>
            <w:tcBorders>
              <w:left w:val="single" w:color="000000" w:sz="4" w:space="0"/>
              <w:bottom w:val="single" w:color="000000" w:sz="4" w:space="0"/>
              <w:right w:val="single" w:color="000000" w:sz="4" w:space="0"/>
            </w:tcBorders>
            <w:shd w:val="clear" w:color="auto" w:fill="auto"/>
            <w:noWrap/>
            <w:vAlign w:val="center"/>
          </w:tcPr>
          <w:p w14:paraId="0FAEE45A">
            <w:pPr>
              <w:keepNext w:val="0"/>
              <w:keepLines/>
              <w:widowControl/>
              <w:suppressLineNumbers w:val="0"/>
              <w:spacing w:before="0" w:beforeAutospacing="0" w:after="0" w:afterAutospacing="0"/>
              <w:ind w:left="0" w:right="0"/>
              <w:jc w:val="left"/>
              <w:rPr>
                <w:rFonts w:hint="eastAsia" w:ascii="仿宋" w:hAnsi="仿宋" w:eastAsia="仿宋" w:cs="仿宋"/>
                <w:highlight w:val="none"/>
              </w:rPr>
            </w:pPr>
          </w:p>
        </w:tc>
        <w:tc>
          <w:tcPr>
            <w:tcW w:w="729" w:type="dxa"/>
            <w:gridSpan w:val="2"/>
            <w:vMerge w:val="continue"/>
            <w:tcBorders>
              <w:left w:val="single" w:color="000000" w:sz="4" w:space="0"/>
              <w:bottom w:val="single" w:color="000000" w:sz="4" w:space="0"/>
              <w:right w:val="single" w:color="000000" w:sz="4" w:space="0"/>
            </w:tcBorders>
            <w:shd w:val="clear" w:color="auto" w:fill="auto"/>
            <w:noWrap/>
            <w:vAlign w:val="center"/>
          </w:tcPr>
          <w:p w14:paraId="2EB8E6A8">
            <w:pPr>
              <w:keepNext w:val="0"/>
              <w:keepLines/>
              <w:widowControl/>
              <w:suppressLineNumbers w:val="0"/>
              <w:spacing w:before="0" w:beforeAutospacing="0" w:after="0" w:afterAutospacing="0"/>
              <w:ind w:left="0" w:right="0"/>
              <w:jc w:val="left"/>
              <w:rPr>
                <w:rFonts w:hint="eastAsia" w:ascii="仿宋" w:hAnsi="仿宋" w:eastAsia="仿宋" w:cs="仿宋"/>
                <w:highlight w:val="none"/>
              </w:rPr>
            </w:pPr>
          </w:p>
        </w:tc>
        <w:tc>
          <w:tcPr>
            <w:tcW w:w="20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463A5F">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高级职称人员</w:t>
            </w:r>
          </w:p>
        </w:tc>
        <w:tc>
          <w:tcPr>
            <w:tcW w:w="2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22E0F">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kern w:val="2"/>
                <w:sz w:val="24"/>
                <w:szCs w:val="24"/>
                <w:highlight w:val="none"/>
                <w:u w:val="none"/>
                <w:lang w:val="en-US" w:eastAsia="zh-CN" w:bidi="ar-SA"/>
              </w:rPr>
            </w:pPr>
          </w:p>
        </w:tc>
      </w:tr>
      <w:tr w14:paraId="2D3EE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85D04">
            <w:pPr>
              <w:keepNext w:val="0"/>
              <w:keepLines/>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注册资金</w:t>
            </w:r>
          </w:p>
        </w:tc>
        <w:tc>
          <w:tcPr>
            <w:tcW w:w="30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90CD1">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p>
        </w:tc>
        <w:tc>
          <w:tcPr>
            <w:tcW w:w="7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C2CBD">
            <w:pPr>
              <w:keepNext w:val="0"/>
              <w:keepLines/>
              <w:widowControl/>
              <w:suppressLineNumbers w:val="0"/>
              <w:spacing w:before="0" w:beforeAutospacing="0" w:after="0" w:afterAutospacing="0"/>
              <w:ind w:left="0" w:right="0"/>
              <w:jc w:val="center"/>
              <w:rPr>
                <w:rFonts w:hint="eastAsia" w:ascii="仿宋" w:hAnsi="仿宋" w:eastAsia="仿宋" w:cs="仿宋"/>
                <w:i w:val="0"/>
                <w:iCs w:val="0"/>
                <w:color w:val="000000"/>
                <w:sz w:val="24"/>
                <w:szCs w:val="24"/>
                <w:highlight w:val="none"/>
                <w:u w:val="none"/>
              </w:rPr>
            </w:pPr>
          </w:p>
        </w:tc>
        <w:tc>
          <w:tcPr>
            <w:tcW w:w="20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A7E051">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中级职称人员</w:t>
            </w:r>
          </w:p>
        </w:tc>
        <w:tc>
          <w:tcPr>
            <w:tcW w:w="2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B2284">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p>
        </w:tc>
      </w:tr>
      <w:tr w14:paraId="436B7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94717">
            <w:pPr>
              <w:keepNext w:val="0"/>
              <w:keepLines/>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开户银行</w:t>
            </w:r>
          </w:p>
        </w:tc>
        <w:tc>
          <w:tcPr>
            <w:tcW w:w="30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4E9C3">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p>
        </w:tc>
        <w:tc>
          <w:tcPr>
            <w:tcW w:w="7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735C7">
            <w:pPr>
              <w:keepNext w:val="0"/>
              <w:keepLines/>
              <w:widowControl/>
              <w:suppressLineNumbers w:val="0"/>
              <w:spacing w:before="0" w:beforeAutospacing="0" w:after="0" w:afterAutospacing="0"/>
              <w:ind w:left="0" w:right="0"/>
              <w:jc w:val="center"/>
              <w:rPr>
                <w:rFonts w:hint="eastAsia" w:ascii="仿宋" w:hAnsi="仿宋" w:eastAsia="仿宋" w:cs="仿宋"/>
                <w:i w:val="0"/>
                <w:iCs w:val="0"/>
                <w:color w:val="000000"/>
                <w:sz w:val="24"/>
                <w:szCs w:val="24"/>
                <w:highlight w:val="none"/>
                <w:u w:val="none"/>
              </w:rPr>
            </w:pPr>
          </w:p>
        </w:tc>
        <w:tc>
          <w:tcPr>
            <w:tcW w:w="20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90E6D3">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初级职称人员</w:t>
            </w:r>
          </w:p>
        </w:tc>
        <w:tc>
          <w:tcPr>
            <w:tcW w:w="2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B48F4">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p>
        </w:tc>
      </w:tr>
      <w:tr w14:paraId="50588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3D8EA">
            <w:pPr>
              <w:keepNext w:val="0"/>
              <w:keepLines/>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账 号</w:t>
            </w:r>
          </w:p>
        </w:tc>
        <w:tc>
          <w:tcPr>
            <w:tcW w:w="30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EEC8F">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p>
        </w:tc>
        <w:tc>
          <w:tcPr>
            <w:tcW w:w="7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AF9E4">
            <w:pPr>
              <w:keepNext w:val="0"/>
              <w:keepLines/>
              <w:widowControl/>
              <w:suppressLineNumbers w:val="0"/>
              <w:spacing w:before="0" w:beforeAutospacing="0" w:after="0" w:afterAutospacing="0"/>
              <w:ind w:left="0" w:right="0"/>
              <w:jc w:val="center"/>
              <w:rPr>
                <w:rFonts w:hint="eastAsia" w:ascii="仿宋" w:hAnsi="仿宋" w:eastAsia="仿宋" w:cs="仿宋"/>
                <w:i w:val="0"/>
                <w:iCs w:val="0"/>
                <w:color w:val="000000"/>
                <w:sz w:val="24"/>
                <w:szCs w:val="24"/>
                <w:highlight w:val="none"/>
                <w:u w:val="none"/>
              </w:rPr>
            </w:pPr>
          </w:p>
        </w:tc>
        <w:tc>
          <w:tcPr>
            <w:tcW w:w="20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B76029">
            <w:pPr>
              <w:keepNext w:val="0"/>
              <w:keepLines/>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普通员工</w:t>
            </w:r>
          </w:p>
        </w:tc>
        <w:tc>
          <w:tcPr>
            <w:tcW w:w="2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02AC0">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p>
        </w:tc>
      </w:tr>
      <w:tr w14:paraId="4E7E3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3" w:hRule="atLeast"/>
          <w:jc w:val="center"/>
        </w:trPr>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20005">
            <w:pPr>
              <w:keepNext w:val="0"/>
              <w:keepLines/>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经营范围</w:t>
            </w:r>
          </w:p>
        </w:tc>
        <w:tc>
          <w:tcPr>
            <w:tcW w:w="793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EB585">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p>
        </w:tc>
      </w:tr>
      <w:tr w14:paraId="65E16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47FC4">
            <w:pPr>
              <w:keepNext w:val="0"/>
              <w:keepLines/>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备注</w:t>
            </w:r>
          </w:p>
        </w:tc>
        <w:tc>
          <w:tcPr>
            <w:tcW w:w="793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C284D">
            <w:pPr>
              <w:keepNext w:val="0"/>
              <w:keepLines/>
              <w:widowControl/>
              <w:suppressLineNumbers w:val="0"/>
              <w:spacing w:before="0" w:beforeAutospacing="0" w:after="0" w:afterAutospacing="0"/>
              <w:ind w:left="0" w:right="0"/>
              <w:jc w:val="left"/>
              <w:rPr>
                <w:rFonts w:hint="eastAsia" w:ascii="仿宋" w:hAnsi="仿宋" w:eastAsia="仿宋" w:cs="仿宋"/>
                <w:i w:val="0"/>
                <w:iCs w:val="0"/>
                <w:color w:val="000000"/>
                <w:sz w:val="24"/>
                <w:szCs w:val="24"/>
                <w:highlight w:val="none"/>
                <w:u w:val="none"/>
              </w:rPr>
            </w:pPr>
          </w:p>
        </w:tc>
      </w:tr>
      <w:tr w14:paraId="58394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7" w:hRule="atLeast"/>
          <w:jc w:val="center"/>
        </w:trPr>
        <w:tc>
          <w:tcPr>
            <w:tcW w:w="9357" w:type="dxa"/>
            <w:gridSpan w:val="10"/>
            <w:tcBorders>
              <w:top w:val="nil"/>
              <w:left w:val="nil"/>
              <w:bottom w:val="nil"/>
              <w:right w:val="nil"/>
            </w:tcBorders>
            <w:shd w:val="clear" w:color="auto" w:fill="auto"/>
            <w:noWrap/>
            <w:vAlign w:val="center"/>
          </w:tcPr>
          <w:p w14:paraId="5FD3996B">
            <w:pPr>
              <w:keepNext w:val="0"/>
              <w:keepLines/>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投标人：（盖单位章）</w:t>
            </w:r>
          </w:p>
        </w:tc>
      </w:tr>
      <w:tr w14:paraId="5DD88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2" w:hRule="atLeast"/>
          <w:jc w:val="center"/>
        </w:trPr>
        <w:tc>
          <w:tcPr>
            <w:tcW w:w="9357" w:type="dxa"/>
            <w:gridSpan w:val="10"/>
            <w:tcBorders>
              <w:top w:val="nil"/>
              <w:left w:val="nil"/>
              <w:bottom w:val="nil"/>
              <w:right w:val="nil"/>
            </w:tcBorders>
            <w:shd w:val="clear" w:color="auto" w:fill="auto"/>
            <w:noWrap/>
            <w:vAlign w:val="center"/>
          </w:tcPr>
          <w:p w14:paraId="7B72A0AC">
            <w:pPr>
              <w:keepNext w:val="0"/>
              <w:keepLines/>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法定代表人或其授权代理人：（签字）</w:t>
            </w:r>
          </w:p>
        </w:tc>
      </w:tr>
      <w:tr w14:paraId="13104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8" w:hRule="atLeast"/>
          <w:jc w:val="center"/>
        </w:trPr>
        <w:tc>
          <w:tcPr>
            <w:tcW w:w="9357" w:type="dxa"/>
            <w:gridSpan w:val="10"/>
            <w:tcBorders>
              <w:top w:val="nil"/>
              <w:left w:val="nil"/>
              <w:bottom w:val="nil"/>
              <w:right w:val="nil"/>
            </w:tcBorders>
            <w:shd w:val="clear" w:color="auto" w:fill="auto"/>
            <w:noWrap/>
            <w:vAlign w:val="center"/>
          </w:tcPr>
          <w:p w14:paraId="59F6D703">
            <w:pPr>
              <w:keepNext w:val="0"/>
              <w:keepLines/>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日期：    年   月   日</w:t>
            </w:r>
          </w:p>
        </w:tc>
      </w:tr>
    </w:tbl>
    <w:p w14:paraId="3F8EAA62">
      <w:pPr>
        <w:keepLines/>
        <w:widowControl/>
        <w:bidi w:val="0"/>
        <w:ind w:firstLine="263" w:firstLineChars="0"/>
        <w:jc w:val="left"/>
        <w:rPr>
          <w:rFonts w:hint="eastAsia" w:ascii="仿宋" w:hAnsi="仿宋" w:eastAsia="仿宋" w:cs="仿宋"/>
          <w:highlight w:val="none"/>
          <w:lang w:val="en-US" w:eastAsia="zh-CN"/>
        </w:rPr>
      </w:pPr>
    </w:p>
    <w:p w14:paraId="2DB6C621">
      <w:pPr>
        <w:keepLines/>
        <w:widowControl/>
        <w:rPr>
          <w:rFonts w:hint="eastAsia" w:ascii="仿宋" w:hAnsi="仿宋" w:eastAsia="仿宋" w:cs="仿宋"/>
        </w:rPr>
      </w:pPr>
    </w:p>
    <w:sectPr>
      <w:headerReference r:id="rId10" w:type="default"/>
      <w:footerReference r:id="rId11" w:type="default"/>
      <w:pgSz w:w="11906" w:h="16838"/>
      <w:pgMar w:top="1440" w:right="1800" w:bottom="1440" w:left="1800" w:header="851" w:footer="992" w:gutter="0"/>
      <w:pgNumType w:fmt="upperRoman"/>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Arial Black">
    <w:panose1 w:val="020B0A04020102020204"/>
    <w:charset w:val="00"/>
    <w:family w:val="swiss"/>
    <w:pitch w:val="default"/>
    <w:sig w:usb0="A00002AF" w:usb1="400078FB" w:usb2="00000000" w:usb3="00000000" w:csb0="6000009F" w:csb1="DFD70000"/>
  </w:font>
  <w:font w:name="仿宋">
    <w:panose1 w:val="02010609060101010101"/>
    <w:charset w:val="86"/>
    <w:family w:val="modern"/>
    <w:pitch w:val="default"/>
    <w:sig w:usb0="800002BF" w:usb1="38CF7CFA" w:usb2="00000016" w:usb3="00000000" w:csb0="00040001" w:csb1="00000000"/>
  </w:font>
  <w:font w:name="微软雅黑 Light">
    <w:panose1 w:val="020B0502040204020203"/>
    <w:charset w:val="86"/>
    <w:family w:val="swiss"/>
    <w:pitch w:val="default"/>
    <w:sig w:usb0="80000287" w:usb1="2ACF001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90FB0">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03F7855">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XuCWs4AgAAbwQAAA4AAABkcnMvZTJvRG9jLnhtbK1UzY7TMBC+I/EO&#10;lu80aRd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r6mRDOFhp++fzv9&#10;+HX6+ZVcRXla62eIerCIC91b02FohnuPy8i6q5yKv+BD4Ie4x4u4oguEx0fTyXSaw8XhGw7Azx6f&#10;W+fDO2EUiUZBHbqXRGWHjQ996BASs2mzbqRMHZSatAW9vnq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Je4JazgCAABvBAAADgAAAAAAAAABACAAAAAfAQAAZHJzL2Uyb0RvYy54&#10;bWxQSwUGAAAAAAYABgBZAQAAyQUAAAAA&#10;">
              <v:fill on="f" focussize="0,0"/>
              <v:stroke on="f" weight="0.5pt"/>
              <v:imagedata o:title=""/>
              <o:lock v:ext="edit" aspectratio="f"/>
              <v:textbox inset="0mm,0mm,0mm,0mm" style="mso-fit-shape-to-text:t;">
                <w:txbxContent>
                  <w:p w14:paraId="403F7855">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18</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67950">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6B3EBBF">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76B3EBBF">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18</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9A6F4">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296A7E">
                          <w:pPr>
                            <w:pStyle w:val="1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c83D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3hJlDiuMWBX358v/z8ffn1jdRZ&#10;niFAg1n3AfPS+NaPOXX2Azoz61FFm7/Ih2AcxT1fxZVjIiI/qtd1XWFIYGy5IA57eB4ipHfSW5KN&#10;lkacXhGVnz5AmlKXlFzN+TttDPp5Y9xfDsTMHpZ7n3rMVhr349z43ndn5DPg4FvqcM8pMe8d6pp3&#10;ZDHiYuwX4xiiPvRliXI9CG+OCZsoveUKE+xcGCdW2M3blVfi8b1kPfxR2z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7c83DscBAACZAwAADgAAAAAAAAABACAAAAAeAQAAZHJzL2Uyb0RvYy54&#10;bWxQSwUGAAAAAAYABgBZAQAAVwUAAAAA&#10;">
              <v:fill on="f" focussize="0,0"/>
              <v:stroke on="f"/>
              <v:imagedata o:title=""/>
              <o:lock v:ext="edit" aspectratio="f"/>
              <v:textbox inset="0mm,0mm,0mm,0mm" style="mso-fit-shape-to-text:t;">
                <w:txbxContent>
                  <w:p w14:paraId="47296A7E">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9AB4A">
    <w:pPr>
      <w:pStyle w:val="12"/>
      <w:tabs>
        <w:tab w:val="center" w:pos="4479"/>
        <w:tab w:val="clear" w:pos="4153"/>
        <w:tab w:val="clear" w:pos="8306"/>
      </w:tabs>
      <w:jc w:val="right"/>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00A729">
                          <w:pPr>
                            <w:pStyle w:val="1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cGhXskBAACa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6GtKHLc48Mv3b5cfvy4/v5Ll&#10;MuvTB6gx7SFgYhru/IBbM/sBnZn2oKLNXyREMI7qnq/qyiERkR+tV+t1hSGBsfmC+OzxeYiQ3kpv&#10;STYaGnF8RVV+eg9pTJ1TcjXn77UxZYTG/eVAzOxhufexx2ylYT9MhPa+PSOfHiffUIeLTol551DY&#10;vCSzEWdjPxvHEPWhK1uU60G4PSZsovSWK4ywU2EcWWE3rVfeiT/vJevxl9r+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NwaFeyQEAAJoDAAAOAAAAAAAAAAEAIAAAAB4BAABkcnMvZTJvRG9j&#10;LnhtbFBLBQYAAAAABgAGAFkBAABZBQAAAAA=&#10;">
              <v:fill on="f" focussize="0,0"/>
              <v:stroke on="f"/>
              <v:imagedata o:title=""/>
              <o:lock v:ext="edit" aspectratio="f"/>
              <v:textbox inset="0mm,0mm,0mm,0mm" style="mso-fit-shape-to-text:t;">
                <w:txbxContent>
                  <w:p w14:paraId="0500A729">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28F40">
    <w:pPr>
      <w:pStyle w:val="12"/>
      <w:tabs>
        <w:tab w:val="center" w:pos="4479"/>
        <w:tab w:val="clear" w:pos="4153"/>
        <w:tab w:val="clear" w:pos="8306"/>
      </w:tabs>
      <w:jc w:val="right"/>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FD6968">
                          <w:pPr>
                            <w:pStyle w:val="1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IYMgBAACZ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i2oUtKHLc48PP3b+cfv84/v5LX&#10;WZ4+QI1ZjwHz0vDWD7g0sx/QmVkPKtr8RT4E4yju6SKuHBIR+dFquVpVGBIYmy+Iz56ehwjpQXpL&#10;stHQiNMrovLje0hj6pySqzl/r40pEzTuLwdiZg/LvY89ZisNu2EitPPtCfn0OPiGOtxzSsw7h7rm&#10;HZmNOBu72TiEqPddWaJcD8KbQ8ImSm+5wgg7FcaJFXbTduWV+PNesp7+qM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uSGDIAQAAmQMAAA4AAAAAAAAAAQAgAAAAHgEAAGRycy9lMm9Eb2Mu&#10;eG1sUEsFBgAAAAAGAAYAWQEAAFgFAAAAAA==&#10;">
              <v:fill on="f" focussize="0,0"/>
              <v:stroke on="f"/>
              <v:imagedata o:title=""/>
              <o:lock v:ext="edit" aspectratio="f"/>
              <v:textbox inset="0mm,0mm,0mm,0mm" style="mso-fit-shape-to-text:t;">
                <w:txbxContent>
                  <w:p w14:paraId="28FD6968">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183CB">
    <w:pPr>
      <w:pStyle w:val="13"/>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BE3E4">
    <w:pPr>
      <w:pStyle w:val="13"/>
      <w:pBdr>
        <w:bottom w:val="none" w:color="auto" w:sz="0" w:space="0"/>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46E9A">
    <w:pPr>
      <w:pStyle w:val="13"/>
      <w:pBdr>
        <w:bottom w:val="none" w:color="auto" w:sz="0" w:space="0"/>
      </w:pBdr>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99806">
    <w:pPr>
      <w:pStyle w:val="13"/>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9379B"/>
    <w:multiLevelType w:val="singleLevel"/>
    <w:tmpl w:val="9089379B"/>
    <w:lvl w:ilvl="0" w:tentative="0">
      <w:start w:val="1"/>
      <w:numFmt w:val="decimal"/>
      <w:lvlText w:val="%1)"/>
      <w:lvlJc w:val="left"/>
      <w:pPr>
        <w:ind w:left="425" w:hanging="425"/>
      </w:pPr>
      <w:rPr>
        <w:rFonts w:hint="default"/>
      </w:rPr>
    </w:lvl>
  </w:abstractNum>
  <w:abstractNum w:abstractNumId="1">
    <w:nsid w:val="A4FB001F"/>
    <w:multiLevelType w:val="multilevel"/>
    <w:tmpl w:val="A4FB001F"/>
    <w:lvl w:ilvl="0" w:tentative="0">
      <w:start w:val="2"/>
      <w:numFmt w:val="decimal"/>
      <w:lvlText w:val="%1."/>
      <w:lvlJc w:val="left"/>
      <w:pPr>
        <w:ind w:left="425" w:hanging="425"/>
      </w:pPr>
      <w:rPr>
        <w:rFonts w:hint="default"/>
      </w:rPr>
    </w:lvl>
    <w:lvl w:ilvl="1" w:tentative="0">
      <w:start w:val="1"/>
      <w:numFmt w:val="decimal"/>
      <w:lvlText w:val="3.%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A9174B60"/>
    <w:multiLevelType w:val="singleLevel"/>
    <w:tmpl w:val="A9174B60"/>
    <w:lvl w:ilvl="0" w:tentative="0">
      <w:start w:val="1"/>
      <w:numFmt w:val="decimal"/>
      <w:lvlText w:val="%1)"/>
      <w:lvlJc w:val="left"/>
      <w:pPr>
        <w:ind w:left="425" w:hanging="425"/>
      </w:pPr>
      <w:rPr>
        <w:rFonts w:hint="default"/>
      </w:rPr>
    </w:lvl>
  </w:abstractNum>
  <w:abstractNum w:abstractNumId="3">
    <w:nsid w:val="AE0D4783"/>
    <w:multiLevelType w:val="multilevel"/>
    <w:tmpl w:val="AE0D4783"/>
    <w:lvl w:ilvl="0" w:tentative="0">
      <w:start w:val="5"/>
      <w:numFmt w:val="decimal"/>
      <w:lvlText w:val="%1."/>
      <w:lvlJc w:val="left"/>
      <w:pPr>
        <w:ind w:left="425" w:hanging="425"/>
      </w:pPr>
      <w:rPr>
        <w:rFonts w:hint="default"/>
      </w:rPr>
    </w:lvl>
    <w:lvl w:ilvl="1" w:tentative="0">
      <w:start w:val="1"/>
      <w:numFmt w:val="decimal"/>
      <w:suff w:val="space"/>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4">
    <w:nsid w:val="B4D97E8A"/>
    <w:multiLevelType w:val="singleLevel"/>
    <w:tmpl w:val="B4D97E8A"/>
    <w:lvl w:ilvl="0" w:tentative="0">
      <w:start w:val="1"/>
      <w:numFmt w:val="bullet"/>
      <w:lvlText w:val=""/>
      <w:lvlJc w:val="left"/>
      <w:pPr>
        <w:ind w:left="420" w:hanging="420"/>
      </w:pPr>
      <w:rPr>
        <w:rFonts w:hint="default" w:ascii="Wingdings" w:hAnsi="Wingdings"/>
      </w:rPr>
    </w:lvl>
  </w:abstractNum>
  <w:abstractNum w:abstractNumId="5">
    <w:nsid w:val="B6BCC34D"/>
    <w:multiLevelType w:val="singleLevel"/>
    <w:tmpl w:val="B6BCC34D"/>
    <w:lvl w:ilvl="0" w:tentative="0">
      <w:start w:val="1"/>
      <w:numFmt w:val="bullet"/>
      <w:lvlText w:val=""/>
      <w:lvlJc w:val="left"/>
      <w:pPr>
        <w:ind w:left="420" w:hanging="420"/>
      </w:pPr>
      <w:rPr>
        <w:rFonts w:hint="default" w:ascii="Wingdings" w:hAnsi="Wingdings"/>
      </w:rPr>
    </w:lvl>
  </w:abstractNum>
  <w:abstractNum w:abstractNumId="6">
    <w:nsid w:val="B965D9E0"/>
    <w:multiLevelType w:val="singleLevel"/>
    <w:tmpl w:val="B965D9E0"/>
    <w:lvl w:ilvl="0" w:tentative="0">
      <w:start w:val="1"/>
      <w:numFmt w:val="bullet"/>
      <w:lvlText w:val=""/>
      <w:lvlJc w:val="left"/>
      <w:pPr>
        <w:ind w:left="420" w:hanging="420"/>
      </w:pPr>
      <w:rPr>
        <w:rFonts w:hint="default" w:ascii="Wingdings" w:hAnsi="Wingdings"/>
      </w:rPr>
    </w:lvl>
  </w:abstractNum>
  <w:abstractNum w:abstractNumId="7">
    <w:nsid w:val="C62E03C2"/>
    <w:multiLevelType w:val="singleLevel"/>
    <w:tmpl w:val="C62E03C2"/>
    <w:lvl w:ilvl="0" w:tentative="0">
      <w:start w:val="1"/>
      <w:numFmt w:val="decimal"/>
      <w:lvlText w:val="%1."/>
      <w:lvlJc w:val="left"/>
      <w:pPr>
        <w:ind w:left="425" w:hanging="425"/>
      </w:pPr>
      <w:rPr>
        <w:rFonts w:hint="default"/>
      </w:rPr>
    </w:lvl>
  </w:abstractNum>
  <w:abstractNum w:abstractNumId="8">
    <w:nsid w:val="C6C96B87"/>
    <w:multiLevelType w:val="multilevel"/>
    <w:tmpl w:val="C6C96B87"/>
    <w:lvl w:ilvl="0" w:tentative="0">
      <w:start w:val="8"/>
      <w:numFmt w:val="decimal"/>
      <w:lvlText w:val="%1."/>
      <w:lvlJc w:val="left"/>
      <w:pPr>
        <w:ind w:left="425" w:hanging="425"/>
      </w:pPr>
      <w:rPr>
        <w:rFonts w:hint="default"/>
      </w:rPr>
    </w:lvl>
    <w:lvl w:ilvl="1" w:tentative="0">
      <w:start w:val="1"/>
      <w:numFmt w:val="decimal"/>
      <w:suff w:val="space"/>
      <w:lvlText w:val="7.%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9">
    <w:nsid w:val="CADE5599"/>
    <w:multiLevelType w:val="singleLevel"/>
    <w:tmpl w:val="CADE5599"/>
    <w:lvl w:ilvl="0" w:tentative="0">
      <w:start w:val="1"/>
      <w:numFmt w:val="bullet"/>
      <w:lvlText w:val=""/>
      <w:lvlJc w:val="left"/>
      <w:pPr>
        <w:ind w:left="420" w:hanging="420"/>
      </w:pPr>
      <w:rPr>
        <w:rFonts w:hint="default" w:ascii="Wingdings" w:hAnsi="Wingdings"/>
      </w:rPr>
    </w:lvl>
  </w:abstractNum>
  <w:abstractNum w:abstractNumId="10">
    <w:nsid w:val="D2ECF9D6"/>
    <w:multiLevelType w:val="singleLevel"/>
    <w:tmpl w:val="D2ECF9D6"/>
    <w:lvl w:ilvl="0" w:tentative="0">
      <w:start w:val="1"/>
      <w:numFmt w:val="bullet"/>
      <w:lvlText w:val=""/>
      <w:lvlJc w:val="left"/>
      <w:pPr>
        <w:ind w:left="420" w:hanging="420"/>
      </w:pPr>
      <w:rPr>
        <w:rFonts w:hint="default" w:ascii="Wingdings" w:hAnsi="Wingdings"/>
      </w:rPr>
    </w:lvl>
  </w:abstractNum>
  <w:abstractNum w:abstractNumId="11">
    <w:nsid w:val="D490CE9E"/>
    <w:multiLevelType w:val="singleLevel"/>
    <w:tmpl w:val="D490CE9E"/>
    <w:lvl w:ilvl="0" w:tentative="0">
      <w:start w:val="1"/>
      <w:numFmt w:val="decimal"/>
      <w:lvlText w:val="%1)"/>
      <w:lvlJc w:val="left"/>
      <w:pPr>
        <w:ind w:left="425" w:hanging="425"/>
      </w:pPr>
      <w:rPr>
        <w:rFonts w:hint="default"/>
      </w:rPr>
    </w:lvl>
  </w:abstractNum>
  <w:abstractNum w:abstractNumId="12">
    <w:nsid w:val="EA7BA28B"/>
    <w:multiLevelType w:val="singleLevel"/>
    <w:tmpl w:val="EA7BA28B"/>
    <w:lvl w:ilvl="0" w:tentative="0">
      <w:start w:val="1"/>
      <w:numFmt w:val="decimal"/>
      <w:lvlText w:val="%1)"/>
      <w:lvlJc w:val="left"/>
      <w:pPr>
        <w:ind w:left="425" w:hanging="425"/>
      </w:pPr>
      <w:rPr>
        <w:rFonts w:hint="default"/>
      </w:rPr>
    </w:lvl>
  </w:abstractNum>
  <w:abstractNum w:abstractNumId="13">
    <w:nsid w:val="EB79B736"/>
    <w:multiLevelType w:val="singleLevel"/>
    <w:tmpl w:val="EB79B736"/>
    <w:lvl w:ilvl="0" w:tentative="0">
      <w:start w:val="3"/>
      <w:numFmt w:val="chineseCounting"/>
      <w:suff w:val="space"/>
      <w:lvlText w:val="第%1章"/>
      <w:lvlJc w:val="left"/>
      <w:pPr>
        <w:ind w:left="3360"/>
      </w:pPr>
      <w:rPr>
        <w:rFonts w:hint="eastAsia"/>
      </w:rPr>
    </w:lvl>
  </w:abstractNum>
  <w:abstractNum w:abstractNumId="14">
    <w:nsid w:val="FD937602"/>
    <w:multiLevelType w:val="multilevel"/>
    <w:tmpl w:val="FD937602"/>
    <w:lvl w:ilvl="0" w:tentative="0">
      <w:start w:val="3"/>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5">
    <w:nsid w:val="00000021"/>
    <w:multiLevelType w:val="multilevel"/>
    <w:tmpl w:val="00000021"/>
    <w:lvl w:ilvl="0" w:tentative="0">
      <w:start w:val="1"/>
      <w:numFmt w:val="decimal"/>
      <w:lvlText w:val="%1"/>
      <w:lvlJc w:val="left"/>
      <w:pPr>
        <w:tabs>
          <w:tab w:val="left" w:pos="425"/>
        </w:tabs>
        <w:ind w:left="425" w:hanging="425"/>
      </w:pPr>
      <w:rPr>
        <w:rFonts w:hint="eastAsia"/>
      </w:rPr>
    </w:lvl>
    <w:lvl w:ilvl="1" w:tentative="0">
      <w:start w:val="1"/>
      <w:numFmt w:val="none"/>
      <w:lvlText w:val="1"/>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399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202"/>
        </w:tabs>
        <w:ind w:left="5102" w:hanging="1700"/>
      </w:pPr>
      <w:rPr>
        <w:rFonts w:hint="eastAsia"/>
      </w:rPr>
    </w:lvl>
  </w:abstractNum>
  <w:abstractNum w:abstractNumId="16">
    <w:nsid w:val="00A7BF37"/>
    <w:multiLevelType w:val="multilevel"/>
    <w:tmpl w:val="00A7BF37"/>
    <w:lvl w:ilvl="0" w:tentative="0">
      <w:start w:val="2"/>
      <w:numFmt w:val="decimal"/>
      <w:lvlText w:val="%1."/>
      <w:lvlJc w:val="left"/>
      <w:pPr>
        <w:ind w:left="425" w:hanging="425"/>
      </w:pPr>
      <w:rPr>
        <w:rFonts w:hint="default"/>
      </w:rPr>
    </w:lvl>
    <w:lvl w:ilvl="1" w:tentative="0">
      <w:start w:val="1"/>
      <w:numFmt w:val="decimal"/>
      <w:lvlText w:val="6.%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7">
    <w:nsid w:val="0679D550"/>
    <w:multiLevelType w:val="singleLevel"/>
    <w:tmpl w:val="0679D550"/>
    <w:lvl w:ilvl="0" w:tentative="0">
      <w:start w:val="1"/>
      <w:numFmt w:val="decimal"/>
      <w:lvlText w:val="%1)"/>
      <w:lvlJc w:val="left"/>
      <w:pPr>
        <w:ind w:left="425" w:hanging="425"/>
      </w:pPr>
      <w:rPr>
        <w:rFonts w:hint="default"/>
      </w:rPr>
    </w:lvl>
  </w:abstractNum>
  <w:abstractNum w:abstractNumId="18">
    <w:nsid w:val="0A7B3419"/>
    <w:multiLevelType w:val="singleLevel"/>
    <w:tmpl w:val="0A7B3419"/>
    <w:lvl w:ilvl="0" w:tentative="0">
      <w:start w:val="1"/>
      <w:numFmt w:val="decimal"/>
      <w:suff w:val="nothing"/>
      <w:lvlText w:val="%1."/>
      <w:lvlJc w:val="left"/>
      <w:pPr>
        <w:ind w:left="425" w:hanging="425"/>
      </w:pPr>
      <w:rPr>
        <w:rFonts w:hint="default"/>
      </w:rPr>
    </w:lvl>
  </w:abstractNum>
  <w:abstractNum w:abstractNumId="19">
    <w:nsid w:val="1B4A4DAB"/>
    <w:multiLevelType w:val="multilevel"/>
    <w:tmpl w:val="1B4A4DAB"/>
    <w:lvl w:ilvl="0" w:tentative="0">
      <w:start w:val="1"/>
      <w:numFmt w:val="decimal"/>
      <w:suff w:val="space"/>
      <w:lvlText w:val="4.%1."/>
      <w:lvlJc w:val="left"/>
      <w:pPr>
        <w:ind w:left="720" w:hanging="360"/>
      </w:pPr>
      <w:rPr>
        <w:rFonts w:hint="default"/>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1D87282C"/>
    <w:multiLevelType w:val="singleLevel"/>
    <w:tmpl w:val="1D87282C"/>
    <w:lvl w:ilvl="0" w:tentative="0">
      <w:start w:val="1"/>
      <w:numFmt w:val="bullet"/>
      <w:suff w:val="space"/>
      <w:lvlText w:val=""/>
      <w:lvlJc w:val="left"/>
      <w:pPr>
        <w:ind w:left="420" w:hanging="420"/>
      </w:pPr>
      <w:rPr>
        <w:rFonts w:hint="default" w:ascii="Wingdings" w:hAnsi="Wingdings"/>
      </w:rPr>
    </w:lvl>
  </w:abstractNum>
  <w:abstractNum w:abstractNumId="21">
    <w:nsid w:val="24869996"/>
    <w:multiLevelType w:val="singleLevel"/>
    <w:tmpl w:val="24869996"/>
    <w:lvl w:ilvl="0" w:tentative="0">
      <w:start w:val="1"/>
      <w:numFmt w:val="decimal"/>
      <w:lvlText w:val="%1)"/>
      <w:lvlJc w:val="left"/>
      <w:pPr>
        <w:ind w:left="425" w:hanging="425"/>
      </w:pPr>
      <w:rPr>
        <w:rFonts w:hint="default"/>
      </w:rPr>
    </w:lvl>
  </w:abstractNum>
  <w:abstractNum w:abstractNumId="22">
    <w:nsid w:val="2B37D785"/>
    <w:multiLevelType w:val="multilevel"/>
    <w:tmpl w:val="2B37D785"/>
    <w:lvl w:ilvl="0" w:tentative="0">
      <w:start w:val="2"/>
      <w:numFmt w:val="decimal"/>
      <w:lvlText w:val="%1."/>
      <w:lvlJc w:val="left"/>
      <w:pPr>
        <w:ind w:left="425" w:hanging="425"/>
      </w:pPr>
      <w:rPr>
        <w:rFonts w:hint="default"/>
      </w:rPr>
    </w:lvl>
    <w:lvl w:ilvl="1" w:tentative="0">
      <w:start w:val="1"/>
      <w:numFmt w:val="decimal"/>
      <w:suff w:val="space"/>
      <w:lvlText w:val="5.%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3">
    <w:nsid w:val="2DFA7745"/>
    <w:multiLevelType w:val="multilevel"/>
    <w:tmpl w:val="2DFA7745"/>
    <w:lvl w:ilvl="0" w:tentative="0">
      <w:start w:val="2"/>
      <w:numFmt w:val="decimal"/>
      <w:lvlText w:val="%1."/>
      <w:lvlJc w:val="left"/>
      <w:pPr>
        <w:ind w:left="425" w:hanging="425"/>
      </w:pPr>
      <w:rPr>
        <w:rFonts w:hint="default"/>
      </w:rPr>
    </w:lvl>
    <w:lvl w:ilvl="1" w:tentative="0">
      <w:start w:val="1"/>
      <w:numFmt w:val="decimal"/>
      <w:suff w:val="space"/>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4">
    <w:nsid w:val="33E71E97"/>
    <w:multiLevelType w:val="singleLevel"/>
    <w:tmpl w:val="33E71E97"/>
    <w:lvl w:ilvl="0" w:tentative="0">
      <w:start w:val="1"/>
      <w:numFmt w:val="decimal"/>
      <w:lvlText w:val="附件%1、"/>
      <w:lvlJc w:val="left"/>
      <w:pPr>
        <w:tabs>
          <w:tab w:val="left" w:pos="420"/>
        </w:tabs>
        <w:ind w:left="425" w:leftChars="0" w:hanging="425" w:firstLineChars="0"/>
      </w:pPr>
      <w:rPr>
        <w:rFonts w:hint="default" w:ascii="仿宋" w:hAnsi="仿宋" w:eastAsia="仿宋" w:cs="仿宋"/>
        <w:b w:val="0"/>
        <w:bCs w:val="0"/>
      </w:rPr>
    </w:lvl>
  </w:abstractNum>
  <w:abstractNum w:abstractNumId="25">
    <w:nsid w:val="3BC64439"/>
    <w:multiLevelType w:val="multilevel"/>
    <w:tmpl w:val="3BC64439"/>
    <w:lvl w:ilvl="0" w:tentative="0">
      <w:start w:val="8"/>
      <w:numFmt w:val="decimal"/>
      <w:lvlText w:val="%1."/>
      <w:lvlJc w:val="left"/>
      <w:pPr>
        <w:ind w:left="425" w:hanging="425"/>
      </w:pPr>
      <w:rPr>
        <w:rFonts w:hint="default"/>
      </w:rPr>
    </w:lvl>
    <w:lvl w:ilvl="1" w:tentative="0">
      <w:start w:val="1"/>
      <w:numFmt w:val="decimal"/>
      <w:suff w:val="space"/>
      <w:lvlText w:val="6.%2."/>
      <w:lvlJc w:val="left"/>
      <w:pPr>
        <w:tabs>
          <w:tab w:val="left" w:pos="0"/>
        </w:tabs>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6">
    <w:nsid w:val="3D42B165"/>
    <w:multiLevelType w:val="singleLevel"/>
    <w:tmpl w:val="3D42B165"/>
    <w:lvl w:ilvl="0" w:tentative="0">
      <w:start w:val="1"/>
      <w:numFmt w:val="bullet"/>
      <w:lvlText w:val=""/>
      <w:lvlJc w:val="left"/>
      <w:pPr>
        <w:ind w:left="420" w:hanging="420"/>
      </w:pPr>
      <w:rPr>
        <w:rFonts w:hint="default" w:ascii="Wingdings" w:hAnsi="Wingdings"/>
      </w:rPr>
    </w:lvl>
  </w:abstractNum>
  <w:abstractNum w:abstractNumId="27">
    <w:nsid w:val="41B16EF1"/>
    <w:multiLevelType w:val="multilevel"/>
    <w:tmpl w:val="41B16EF1"/>
    <w:lvl w:ilvl="0" w:tentative="0">
      <w:start w:val="1"/>
      <w:numFmt w:val="decimal"/>
      <w:lvlText w:val="%1"/>
      <w:lvlJc w:val="left"/>
      <w:pPr>
        <w:tabs>
          <w:tab w:val="left" w:pos="425"/>
        </w:tabs>
        <w:ind w:left="425" w:hanging="425"/>
      </w:pPr>
      <w:rPr>
        <w:rFonts w:hint="eastAsia"/>
      </w:rPr>
    </w:lvl>
    <w:lvl w:ilvl="1" w:tentative="0">
      <w:start w:val="1"/>
      <w:numFmt w:val="none"/>
      <w:lvlText w:val="1"/>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399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202"/>
        </w:tabs>
        <w:ind w:left="5102" w:hanging="1700"/>
      </w:pPr>
      <w:rPr>
        <w:rFonts w:hint="eastAsia"/>
      </w:rPr>
    </w:lvl>
  </w:abstractNum>
  <w:abstractNum w:abstractNumId="28">
    <w:nsid w:val="4295B9C9"/>
    <w:multiLevelType w:val="singleLevel"/>
    <w:tmpl w:val="4295B9C9"/>
    <w:lvl w:ilvl="0" w:tentative="0">
      <w:start w:val="1"/>
      <w:numFmt w:val="decimal"/>
      <w:lvlText w:val="%1)"/>
      <w:lvlJc w:val="left"/>
      <w:pPr>
        <w:ind w:left="425" w:hanging="425"/>
      </w:pPr>
      <w:rPr>
        <w:rFonts w:hint="default"/>
      </w:rPr>
    </w:lvl>
  </w:abstractNum>
  <w:abstractNum w:abstractNumId="29">
    <w:nsid w:val="4319DB23"/>
    <w:multiLevelType w:val="multilevel"/>
    <w:tmpl w:val="4319DB23"/>
    <w:lvl w:ilvl="0" w:tentative="0">
      <w:start w:val="2"/>
      <w:numFmt w:val="decimal"/>
      <w:lvlText w:val="%1."/>
      <w:lvlJc w:val="left"/>
      <w:pPr>
        <w:ind w:left="425" w:hanging="425"/>
      </w:pPr>
      <w:rPr>
        <w:rFonts w:hint="default"/>
      </w:rPr>
    </w:lvl>
    <w:lvl w:ilvl="1" w:tentative="0">
      <w:start w:val="1"/>
      <w:numFmt w:val="decimal"/>
      <w:lvlText w:val="4.%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30">
    <w:nsid w:val="486F4621"/>
    <w:multiLevelType w:val="singleLevel"/>
    <w:tmpl w:val="486F4621"/>
    <w:lvl w:ilvl="0" w:tentative="0">
      <w:start w:val="1"/>
      <w:numFmt w:val="bullet"/>
      <w:suff w:val="space"/>
      <w:lvlText w:val=""/>
      <w:lvlJc w:val="left"/>
      <w:pPr>
        <w:ind w:left="420" w:hanging="420"/>
      </w:pPr>
      <w:rPr>
        <w:rFonts w:hint="default" w:ascii="Wingdings" w:hAnsi="Wingdings"/>
      </w:rPr>
    </w:lvl>
  </w:abstractNum>
  <w:abstractNum w:abstractNumId="31">
    <w:nsid w:val="4E28FF11"/>
    <w:multiLevelType w:val="singleLevel"/>
    <w:tmpl w:val="4E28FF11"/>
    <w:lvl w:ilvl="0" w:tentative="0">
      <w:start w:val="1"/>
      <w:numFmt w:val="decimal"/>
      <w:lvlText w:val="%1."/>
      <w:lvlJc w:val="left"/>
      <w:pPr>
        <w:ind w:left="425" w:hanging="425"/>
      </w:pPr>
      <w:rPr>
        <w:rFonts w:hint="default"/>
      </w:rPr>
    </w:lvl>
  </w:abstractNum>
  <w:abstractNum w:abstractNumId="32">
    <w:nsid w:val="50FEE07D"/>
    <w:multiLevelType w:val="multilevel"/>
    <w:tmpl w:val="50FEE07D"/>
    <w:lvl w:ilvl="0" w:tentative="0">
      <w:start w:val="4"/>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33">
    <w:nsid w:val="56BB0854"/>
    <w:multiLevelType w:val="multilevel"/>
    <w:tmpl w:val="56BB085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4">
    <w:nsid w:val="5CC623DB"/>
    <w:multiLevelType w:val="singleLevel"/>
    <w:tmpl w:val="5CC623DB"/>
    <w:lvl w:ilvl="0" w:tentative="0">
      <w:start w:val="1"/>
      <w:numFmt w:val="decimal"/>
      <w:lvlText w:val="%1)"/>
      <w:lvlJc w:val="left"/>
      <w:pPr>
        <w:ind w:left="425" w:hanging="425"/>
      </w:pPr>
      <w:rPr>
        <w:rFonts w:hint="default"/>
      </w:rPr>
    </w:lvl>
  </w:abstractNum>
  <w:abstractNum w:abstractNumId="35">
    <w:nsid w:val="6486D5E3"/>
    <w:multiLevelType w:val="singleLevel"/>
    <w:tmpl w:val="6486D5E3"/>
    <w:lvl w:ilvl="0" w:tentative="0">
      <w:start w:val="1"/>
      <w:numFmt w:val="decimal"/>
      <w:suff w:val="nothing"/>
      <w:lvlText w:val="%1、"/>
      <w:lvlJc w:val="left"/>
    </w:lvl>
  </w:abstractNum>
  <w:abstractNum w:abstractNumId="36">
    <w:nsid w:val="6DE315BF"/>
    <w:multiLevelType w:val="multilevel"/>
    <w:tmpl w:val="6DE315BF"/>
    <w:lvl w:ilvl="0" w:tentative="0">
      <w:start w:val="1"/>
      <w:numFmt w:val="decimal"/>
      <w:suff w:val="space"/>
      <w:lvlText w:val="5.%1."/>
      <w:lvlJc w:val="left"/>
      <w:pPr>
        <w:ind w:left="720" w:hanging="360"/>
      </w:pPr>
      <w:rPr>
        <w:rFonts w:hint="default"/>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31"/>
  </w:num>
  <w:num w:numId="2">
    <w:abstractNumId w:val="23"/>
  </w:num>
  <w:num w:numId="3">
    <w:abstractNumId w:val="1"/>
  </w:num>
  <w:num w:numId="4">
    <w:abstractNumId w:val="29"/>
  </w:num>
  <w:num w:numId="5">
    <w:abstractNumId w:val="22"/>
  </w:num>
  <w:num w:numId="6">
    <w:abstractNumId w:val="16"/>
  </w:num>
  <w:num w:numId="7">
    <w:abstractNumId w:val="15"/>
  </w:num>
  <w:num w:numId="8">
    <w:abstractNumId w:val="14"/>
  </w:num>
  <w:num w:numId="9">
    <w:abstractNumId w:val="10"/>
  </w:num>
  <w:num w:numId="10">
    <w:abstractNumId w:val="21"/>
  </w:num>
  <w:num w:numId="11">
    <w:abstractNumId w:val="12"/>
  </w:num>
  <w:num w:numId="12">
    <w:abstractNumId w:val="34"/>
  </w:num>
  <w:num w:numId="13">
    <w:abstractNumId w:val="11"/>
  </w:num>
  <w:num w:numId="14">
    <w:abstractNumId w:val="2"/>
  </w:num>
  <w:num w:numId="15">
    <w:abstractNumId w:val="32"/>
  </w:num>
  <w:num w:numId="16">
    <w:abstractNumId w:val="0"/>
  </w:num>
  <w:num w:numId="17">
    <w:abstractNumId w:val="3"/>
  </w:num>
  <w:num w:numId="18">
    <w:abstractNumId w:val="26"/>
  </w:num>
  <w:num w:numId="19">
    <w:abstractNumId w:val="8"/>
  </w:num>
  <w:num w:numId="20">
    <w:abstractNumId w:val="13"/>
  </w:num>
  <w:num w:numId="21">
    <w:abstractNumId w:val="27"/>
  </w:num>
  <w:num w:numId="22">
    <w:abstractNumId w:val="9"/>
  </w:num>
  <w:num w:numId="23">
    <w:abstractNumId w:val="5"/>
  </w:num>
  <w:num w:numId="24">
    <w:abstractNumId w:val="4"/>
  </w:num>
  <w:num w:numId="25">
    <w:abstractNumId w:val="19"/>
  </w:num>
  <w:num w:numId="26">
    <w:abstractNumId w:val="6"/>
  </w:num>
  <w:num w:numId="27">
    <w:abstractNumId w:val="36"/>
  </w:num>
  <w:num w:numId="28">
    <w:abstractNumId w:val="25"/>
  </w:num>
  <w:num w:numId="29">
    <w:abstractNumId w:val="28"/>
  </w:num>
  <w:num w:numId="30">
    <w:abstractNumId w:val="17"/>
  </w:num>
  <w:num w:numId="31">
    <w:abstractNumId w:val="24"/>
  </w:num>
  <w:num w:numId="32">
    <w:abstractNumId w:val="7"/>
  </w:num>
  <w:num w:numId="33">
    <w:abstractNumId w:val="35"/>
  </w:num>
  <w:num w:numId="34">
    <w:abstractNumId w:val="18"/>
  </w:num>
  <w:num w:numId="35">
    <w:abstractNumId w:val="30"/>
  </w:num>
  <w:num w:numId="36">
    <w:abstractNumId w:val="20"/>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1NWE3ZDAzNDc2YzM1ZWViYzBkMjE1ZTdmMmQwZjYifQ=="/>
  </w:docVars>
  <w:rsids>
    <w:rsidRoot w:val="69B24EF4"/>
    <w:rsid w:val="00010BAF"/>
    <w:rsid w:val="000773AE"/>
    <w:rsid w:val="000942B7"/>
    <w:rsid w:val="001704B2"/>
    <w:rsid w:val="00202694"/>
    <w:rsid w:val="00215AA4"/>
    <w:rsid w:val="00267350"/>
    <w:rsid w:val="002C0F80"/>
    <w:rsid w:val="002D0054"/>
    <w:rsid w:val="0034066E"/>
    <w:rsid w:val="003B69F0"/>
    <w:rsid w:val="003C28DE"/>
    <w:rsid w:val="0042541E"/>
    <w:rsid w:val="00443541"/>
    <w:rsid w:val="004F21B5"/>
    <w:rsid w:val="005E3007"/>
    <w:rsid w:val="006F1B85"/>
    <w:rsid w:val="007254B2"/>
    <w:rsid w:val="007D356C"/>
    <w:rsid w:val="008953F8"/>
    <w:rsid w:val="00A96CBE"/>
    <w:rsid w:val="00B4606A"/>
    <w:rsid w:val="00B65AF3"/>
    <w:rsid w:val="00BE7797"/>
    <w:rsid w:val="00C44682"/>
    <w:rsid w:val="00C50B26"/>
    <w:rsid w:val="00C86A31"/>
    <w:rsid w:val="00CC76C0"/>
    <w:rsid w:val="00CE72AE"/>
    <w:rsid w:val="00DF3733"/>
    <w:rsid w:val="00EB20E3"/>
    <w:rsid w:val="00ED5986"/>
    <w:rsid w:val="01001B5E"/>
    <w:rsid w:val="010136E5"/>
    <w:rsid w:val="011078C7"/>
    <w:rsid w:val="01170C55"/>
    <w:rsid w:val="012B64AF"/>
    <w:rsid w:val="013712F7"/>
    <w:rsid w:val="013C147D"/>
    <w:rsid w:val="01423F24"/>
    <w:rsid w:val="014D3B43"/>
    <w:rsid w:val="01574564"/>
    <w:rsid w:val="015E0632"/>
    <w:rsid w:val="0188476F"/>
    <w:rsid w:val="018C33F1"/>
    <w:rsid w:val="01916C5A"/>
    <w:rsid w:val="01AC5842"/>
    <w:rsid w:val="01BE7323"/>
    <w:rsid w:val="01C761D7"/>
    <w:rsid w:val="01CE3A0A"/>
    <w:rsid w:val="01D31020"/>
    <w:rsid w:val="01E66FA5"/>
    <w:rsid w:val="01F06197"/>
    <w:rsid w:val="01FD609D"/>
    <w:rsid w:val="020205DC"/>
    <w:rsid w:val="02145195"/>
    <w:rsid w:val="021F7DC1"/>
    <w:rsid w:val="02201E81"/>
    <w:rsid w:val="023047CD"/>
    <w:rsid w:val="024912E2"/>
    <w:rsid w:val="024E4B4B"/>
    <w:rsid w:val="02511F45"/>
    <w:rsid w:val="02532161"/>
    <w:rsid w:val="02566985"/>
    <w:rsid w:val="025A34EF"/>
    <w:rsid w:val="025D6B3C"/>
    <w:rsid w:val="026F4B13"/>
    <w:rsid w:val="027C16B8"/>
    <w:rsid w:val="027F4D04"/>
    <w:rsid w:val="0284231A"/>
    <w:rsid w:val="028440C8"/>
    <w:rsid w:val="028C11CF"/>
    <w:rsid w:val="02901FFA"/>
    <w:rsid w:val="029307AF"/>
    <w:rsid w:val="02AE0449"/>
    <w:rsid w:val="02BF3569"/>
    <w:rsid w:val="02C24BF1"/>
    <w:rsid w:val="02C567F7"/>
    <w:rsid w:val="02C80459"/>
    <w:rsid w:val="02C941D1"/>
    <w:rsid w:val="02CD1F13"/>
    <w:rsid w:val="02CF7A3A"/>
    <w:rsid w:val="02DF03A3"/>
    <w:rsid w:val="02E1776D"/>
    <w:rsid w:val="02E64D83"/>
    <w:rsid w:val="03060F81"/>
    <w:rsid w:val="03086AA8"/>
    <w:rsid w:val="030B6598"/>
    <w:rsid w:val="030D2310"/>
    <w:rsid w:val="03192750"/>
    <w:rsid w:val="03247659"/>
    <w:rsid w:val="0327306B"/>
    <w:rsid w:val="032A1114"/>
    <w:rsid w:val="03327FC8"/>
    <w:rsid w:val="033C0E47"/>
    <w:rsid w:val="0348159A"/>
    <w:rsid w:val="034C72DC"/>
    <w:rsid w:val="036D2DAF"/>
    <w:rsid w:val="037427B6"/>
    <w:rsid w:val="037979A5"/>
    <w:rsid w:val="037B54CB"/>
    <w:rsid w:val="037F60EF"/>
    <w:rsid w:val="03906A9D"/>
    <w:rsid w:val="03912F41"/>
    <w:rsid w:val="039E11BA"/>
    <w:rsid w:val="03A17B76"/>
    <w:rsid w:val="03CE5F43"/>
    <w:rsid w:val="03D41080"/>
    <w:rsid w:val="03EB2CA8"/>
    <w:rsid w:val="03F82FC0"/>
    <w:rsid w:val="03F86B1C"/>
    <w:rsid w:val="04133956"/>
    <w:rsid w:val="04135935"/>
    <w:rsid w:val="04163446"/>
    <w:rsid w:val="041B0A5C"/>
    <w:rsid w:val="042B5143"/>
    <w:rsid w:val="0430275A"/>
    <w:rsid w:val="043164D2"/>
    <w:rsid w:val="0433224A"/>
    <w:rsid w:val="04361E49"/>
    <w:rsid w:val="043D4E77"/>
    <w:rsid w:val="043F299D"/>
    <w:rsid w:val="04402271"/>
    <w:rsid w:val="044955CA"/>
    <w:rsid w:val="044B1342"/>
    <w:rsid w:val="044E0E32"/>
    <w:rsid w:val="044E519E"/>
    <w:rsid w:val="0451447E"/>
    <w:rsid w:val="04531FA4"/>
    <w:rsid w:val="045F6B9B"/>
    <w:rsid w:val="04614859"/>
    <w:rsid w:val="0465470A"/>
    <w:rsid w:val="046917C8"/>
    <w:rsid w:val="046B3792"/>
    <w:rsid w:val="046B5540"/>
    <w:rsid w:val="04755E08"/>
    <w:rsid w:val="04781A0B"/>
    <w:rsid w:val="047C599F"/>
    <w:rsid w:val="047F0FEB"/>
    <w:rsid w:val="048C3708"/>
    <w:rsid w:val="04A15406"/>
    <w:rsid w:val="04A435BB"/>
    <w:rsid w:val="04BD705C"/>
    <w:rsid w:val="04BF3ADE"/>
    <w:rsid w:val="04C82992"/>
    <w:rsid w:val="04CE3D21"/>
    <w:rsid w:val="04D07A99"/>
    <w:rsid w:val="04D22320"/>
    <w:rsid w:val="04D23811"/>
    <w:rsid w:val="04F46CA9"/>
    <w:rsid w:val="04F5388F"/>
    <w:rsid w:val="04F543C1"/>
    <w:rsid w:val="04F66220"/>
    <w:rsid w:val="04FD0162"/>
    <w:rsid w:val="05031C1C"/>
    <w:rsid w:val="050A5D37"/>
    <w:rsid w:val="050B0AD1"/>
    <w:rsid w:val="051A0204"/>
    <w:rsid w:val="05410997"/>
    <w:rsid w:val="054B59CA"/>
    <w:rsid w:val="054F6C10"/>
    <w:rsid w:val="055406CA"/>
    <w:rsid w:val="05551D4C"/>
    <w:rsid w:val="05634469"/>
    <w:rsid w:val="05657D6E"/>
    <w:rsid w:val="0577271C"/>
    <w:rsid w:val="05776166"/>
    <w:rsid w:val="05777F14"/>
    <w:rsid w:val="057A17B3"/>
    <w:rsid w:val="05831B99"/>
    <w:rsid w:val="05A6791B"/>
    <w:rsid w:val="05A84572"/>
    <w:rsid w:val="05AC2C48"/>
    <w:rsid w:val="05BB0A3C"/>
    <w:rsid w:val="05BE1FE7"/>
    <w:rsid w:val="05C375FE"/>
    <w:rsid w:val="05CE6635"/>
    <w:rsid w:val="05D84E57"/>
    <w:rsid w:val="05DB756C"/>
    <w:rsid w:val="05DC421B"/>
    <w:rsid w:val="05E76E48"/>
    <w:rsid w:val="05EA06E6"/>
    <w:rsid w:val="05EA4B8A"/>
    <w:rsid w:val="05F23A3F"/>
    <w:rsid w:val="05F41565"/>
    <w:rsid w:val="05F652DD"/>
    <w:rsid w:val="060A2952"/>
    <w:rsid w:val="0619721E"/>
    <w:rsid w:val="062067FE"/>
    <w:rsid w:val="06216DCD"/>
    <w:rsid w:val="06287461"/>
    <w:rsid w:val="064918B1"/>
    <w:rsid w:val="065168BB"/>
    <w:rsid w:val="065D28E8"/>
    <w:rsid w:val="065E2E82"/>
    <w:rsid w:val="066D1AB1"/>
    <w:rsid w:val="066E1317"/>
    <w:rsid w:val="067556FF"/>
    <w:rsid w:val="068648B3"/>
    <w:rsid w:val="068B011B"/>
    <w:rsid w:val="06986394"/>
    <w:rsid w:val="069D1BFD"/>
    <w:rsid w:val="069D39AB"/>
    <w:rsid w:val="06A07F97"/>
    <w:rsid w:val="06A42F8B"/>
    <w:rsid w:val="06CD0F5D"/>
    <w:rsid w:val="06D849E3"/>
    <w:rsid w:val="06DB44D3"/>
    <w:rsid w:val="06DC3451"/>
    <w:rsid w:val="06E45A7E"/>
    <w:rsid w:val="0705451D"/>
    <w:rsid w:val="070677A2"/>
    <w:rsid w:val="070954E4"/>
    <w:rsid w:val="071E0F8F"/>
    <w:rsid w:val="071F0864"/>
    <w:rsid w:val="07267E44"/>
    <w:rsid w:val="072D4D2F"/>
    <w:rsid w:val="07481B68"/>
    <w:rsid w:val="075F5104"/>
    <w:rsid w:val="076170CE"/>
    <w:rsid w:val="077010BF"/>
    <w:rsid w:val="07702E6D"/>
    <w:rsid w:val="07746E01"/>
    <w:rsid w:val="07827A81"/>
    <w:rsid w:val="07B32C81"/>
    <w:rsid w:val="07B611C8"/>
    <w:rsid w:val="07B74F40"/>
    <w:rsid w:val="07D17DB0"/>
    <w:rsid w:val="07E07FF3"/>
    <w:rsid w:val="07E51AAD"/>
    <w:rsid w:val="07E55609"/>
    <w:rsid w:val="07F4584C"/>
    <w:rsid w:val="07FB6BDB"/>
    <w:rsid w:val="080812F8"/>
    <w:rsid w:val="0831781A"/>
    <w:rsid w:val="083420ED"/>
    <w:rsid w:val="083E7818"/>
    <w:rsid w:val="084560A8"/>
    <w:rsid w:val="08470072"/>
    <w:rsid w:val="0859714B"/>
    <w:rsid w:val="085B58CB"/>
    <w:rsid w:val="08640C24"/>
    <w:rsid w:val="087854E6"/>
    <w:rsid w:val="08793FA4"/>
    <w:rsid w:val="088210AA"/>
    <w:rsid w:val="08843074"/>
    <w:rsid w:val="088C017B"/>
    <w:rsid w:val="088F0ECB"/>
    <w:rsid w:val="08907C6B"/>
    <w:rsid w:val="089A2898"/>
    <w:rsid w:val="089D4136"/>
    <w:rsid w:val="089E3A0A"/>
    <w:rsid w:val="08A13C26"/>
    <w:rsid w:val="08B8700D"/>
    <w:rsid w:val="08BE0268"/>
    <w:rsid w:val="08BF22FE"/>
    <w:rsid w:val="08C066F7"/>
    <w:rsid w:val="08C711B3"/>
    <w:rsid w:val="08D062B9"/>
    <w:rsid w:val="08D631A4"/>
    <w:rsid w:val="08DA5840"/>
    <w:rsid w:val="08E03A85"/>
    <w:rsid w:val="08E6788B"/>
    <w:rsid w:val="08F875BE"/>
    <w:rsid w:val="08FD4BD5"/>
    <w:rsid w:val="090146C5"/>
    <w:rsid w:val="09102B5A"/>
    <w:rsid w:val="0920453C"/>
    <w:rsid w:val="093C74AB"/>
    <w:rsid w:val="09402D3E"/>
    <w:rsid w:val="09414AC1"/>
    <w:rsid w:val="096B6297"/>
    <w:rsid w:val="096C05FE"/>
    <w:rsid w:val="097C01EF"/>
    <w:rsid w:val="097D1872"/>
    <w:rsid w:val="09880942"/>
    <w:rsid w:val="098970BB"/>
    <w:rsid w:val="098A5BFA"/>
    <w:rsid w:val="09907686"/>
    <w:rsid w:val="099512B1"/>
    <w:rsid w:val="09A3577C"/>
    <w:rsid w:val="09A90BA2"/>
    <w:rsid w:val="09A93033"/>
    <w:rsid w:val="09A97F18"/>
    <w:rsid w:val="09D27E0F"/>
    <w:rsid w:val="09DB4F16"/>
    <w:rsid w:val="09E71B0D"/>
    <w:rsid w:val="09F47D86"/>
    <w:rsid w:val="09F541A9"/>
    <w:rsid w:val="0A0F305E"/>
    <w:rsid w:val="0A1246B0"/>
    <w:rsid w:val="0A430D0D"/>
    <w:rsid w:val="0A434869"/>
    <w:rsid w:val="0A454A85"/>
    <w:rsid w:val="0A462963"/>
    <w:rsid w:val="0A4725AB"/>
    <w:rsid w:val="0A4D7496"/>
    <w:rsid w:val="0A60541B"/>
    <w:rsid w:val="0A613B29"/>
    <w:rsid w:val="0A7D7D7B"/>
    <w:rsid w:val="0A821835"/>
    <w:rsid w:val="0A8530D4"/>
    <w:rsid w:val="0A894972"/>
    <w:rsid w:val="0A8C7FBE"/>
    <w:rsid w:val="0AA01CBB"/>
    <w:rsid w:val="0AA23C86"/>
    <w:rsid w:val="0AB15C77"/>
    <w:rsid w:val="0AB40C65"/>
    <w:rsid w:val="0AB47515"/>
    <w:rsid w:val="0ABE4166"/>
    <w:rsid w:val="0AC05EBA"/>
    <w:rsid w:val="0ACE0497"/>
    <w:rsid w:val="0AD57BB7"/>
    <w:rsid w:val="0ADA341F"/>
    <w:rsid w:val="0ADF7D5B"/>
    <w:rsid w:val="0AE16866"/>
    <w:rsid w:val="0AFA13CC"/>
    <w:rsid w:val="0AFB3396"/>
    <w:rsid w:val="0B0C2051"/>
    <w:rsid w:val="0B0F299D"/>
    <w:rsid w:val="0B1306DF"/>
    <w:rsid w:val="0B163D2C"/>
    <w:rsid w:val="0B1A3243"/>
    <w:rsid w:val="0B1D50BA"/>
    <w:rsid w:val="0B2F687A"/>
    <w:rsid w:val="0B3625B1"/>
    <w:rsid w:val="0B466981"/>
    <w:rsid w:val="0B66458C"/>
    <w:rsid w:val="0B674587"/>
    <w:rsid w:val="0B72540E"/>
    <w:rsid w:val="0B7F3FC7"/>
    <w:rsid w:val="0B8B296C"/>
    <w:rsid w:val="0BA8707A"/>
    <w:rsid w:val="0BB73761"/>
    <w:rsid w:val="0BBF4E52"/>
    <w:rsid w:val="0BC02051"/>
    <w:rsid w:val="0BCD6AE0"/>
    <w:rsid w:val="0BDF6813"/>
    <w:rsid w:val="0BE45BD8"/>
    <w:rsid w:val="0BE65DF4"/>
    <w:rsid w:val="0C006EB6"/>
    <w:rsid w:val="0C281F69"/>
    <w:rsid w:val="0C2A5CE1"/>
    <w:rsid w:val="0C2C7CAB"/>
    <w:rsid w:val="0C476893"/>
    <w:rsid w:val="0C4F5747"/>
    <w:rsid w:val="0C526FE5"/>
    <w:rsid w:val="0C601702"/>
    <w:rsid w:val="0C61242F"/>
    <w:rsid w:val="0C6841EA"/>
    <w:rsid w:val="0C6C62F9"/>
    <w:rsid w:val="0C73531D"/>
    <w:rsid w:val="0C7A1847"/>
    <w:rsid w:val="0C857FD9"/>
    <w:rsid w:val="0C951BC9"/>
    <w:rsid w:val="0C965124"/>
    <w:rsid w:val="0CB657C6"/>
    <w:rsid w:val="0CCA3020"/>
    <w:rsid w:val="0CE6772A"/>
    <w:rsid w:val="0CE71E24"/>
    <w:rsid w:val="0CEB1914"/>
    <w:rsid w:val="0CF02218"/>
    <w:rsid w:val="0D020A0B"/>
    <w:rsid w:val="0D0E62C0"/>
    <w:rsid w:val="0D1476E9"/>
    <w:rsid w:val="0D15148A"/>
    <w:rsid w:val="0D162709"/>
    <w:rsid w:val="0D237CB2"/>
    <w:rsid w:val="0D3D37F2"/>
    <w:rsid w:val="0D4D6BD9"/>
    <w:rsid w:val="0D506A43"/>
    <w:rsid w:val="0D5D758D"/>
    <w:rsid w:val="0D662D48"/>
    <w:rsid w:val="0D6E42F3"/>
    <w:rsid w:val="0D7D0092"/>
    <w:rsid w:val="0D8256A8"/>
    <w:rsid w:val="0D835F05"/>
    <w:rsid w:val="0D8D61C7"/>
    <w:rsid w:val="0D8F607F"/>
    <w:rsid w:val="0D95362E"/>
    <w:rsid w:val="0D9D24E2"/>
    <w:rsid w:val="0D9E6986"/>
    <w:rsid w:val="0DA27AF9"/>
    <w:rsid w:val="0DA63A8D"/>
    <w:rsid w:val="0DB55A7E"/>
    <w:rsid w:val="0DEB3227"/>
    <w:rsid w:val="0DEB5944"/>
    <w:rsid w:val="0DEE2D3E"/>
    <w:rsid w:val="0DFB5521"/>
    <w:rsid w:val="0E010CC3"/>
    <w:rsid w:val="0E0662D9"/>
    <w:rsid w:val="0E1053AA"/>
    <w:rsid w:val="0E295443"/>
    <w:rsid w:val="0E2F3A82"/>
    <w:rsid w:val="0E395136"/>
    <w:rsid w:val="0E443C86"/>
    <w:rsid w:val="0E4F1A2E"/>
    <w:rsid w:val="0E52151F"/>
    <w:rsid w:val="0E564BE8"/>
    <w:rsid w:val="0E590AFF"/>
    <w:rsid w:val="0E601E8E"/>
    <w:rsid w:val="0E6059EA"/>
    <w:rsid w:val="0E8611C8"/>
    <w:rsid w:val="0EC3241C"/>
    <w:rsid w:val="0EC57F43"/>
    <w:rsid w:val="0EC71F0D"/>
    <w:rsid w:val="0ECE329B"/>
    <w:rsid w:val="0ED5251F"/>
    <w:rsid w:val="0F0E7B3C"/>
    <w:rsid w:val="0F1467D4"/>
    <w:rsid w:val="0F1B1E6C"/>
    <w:rsid w:val="0F1F3AF7"/>
    <w:rsid w:val="0F24110D"/>
    <w:rsid w:val="0F256C33"/>
    <w:rsid w:val="0F3330FE"/>
    <w:rsid w:val="0F340C24"/>
    <w:rsid w:val="0F3A79F3"/>
    <w:rsid w:val="0F50707B"/>
    <w:rsid w:val="0F5F5CA1"/>
    <w:rsid w:val="0F6A34AA"/>
    <w:rsid w:val="0F6E4136"/>
    <w:rsid w:val="0F7B6853"/>
    <w:rsid w:val="0F7C5A0B"/>
    <w:rsid w:val="0F7D6A6F"/>
    <w:rsid w:val="0F7F4595"/>
    <w:rsid w:val="0F87344A"/>
    <w:rsid w:val="0F8971C2"/>
    <w:rsid w:val="0F900551"/>
    <w:rsid w:val="0F9444EB"/>
    <w:rsid w:val="0F957915"/>
    <w:rsid w:val="0F9B62BF"/>
    <w:rsid w:val="0FBD0C1A"/>
    <w:rsid w:val="0FBD50BE"/>
    <w:rsid w:val="0FC95811"/>
    <w:rsid w:val="0FD77F2D"/>
    <w:rsid w:val="0FF07241"/>
    <w:rsid w:val="0FFC1742"/>
    <w:rsid w:val="1007595A"/>
    <w:rsid w:val="10086339"/>
    <w:rsid w:val="100F3B6B"/>
    <w:rsid w:val="101D790A"/>
    <w:rsid w:val="1030763E"/>
    <w:rsid w:val="10401F77"/>
    <w:rsid w:val="106A7376"/>
    <w:rsid w:val="10797237"/>
    <w:rsid w:val="10817E99"/>
    <w:rsid w:val="109E0A4B"/>
    <w:rsid w:val="109E4EEF"/>
    <w:rsid w:val="10A0125F"/>
    <w:rsid w:val="10A122E9"/>
    <w:rsid w:val="10A6576A"/>
    <w:rsid w:val="10AC13BA"/>
    <w:rsid w:val="10AD0C8E"/>
    <w:rsid w:val="10C304B2"/>
    <w:rsid w:val="10D426BF"/>
    <w:rsid w:val="10DE353E"/>
    <w:rsid w:val="10EE64BB"/>
    <w:rsid w:val="11036B00"/>
    <w:rsid w:val="11063794"/>
    <w:rsid w:val="1111121D"/>
    <w:rsid w:val="111331E7"/>
    <w:rsid w:val="111451B1"/>
    <w:rsid w:val="11151D95"/>
    <w:rsid w:val="111822BF"/>
    <w:rsid w:val="111B6540"/>
    <w:rsid w:val="111F7DDE"/>
    <w:rsid w:val="112C6057"/>
    <w:rsid w:val="114950F1"/>
    <w:rsid w:val="115B2DE0"/>
    <w:rsid w:val="115D26B4"/>
    <w:rsid w:val="11627CCB"/>
    <w:rsid w:val="116577BB"/>
    <w:rsid w:val="116A4DD1"/>
    <w:rsid w:val="1187381B"/>
    <w:rsid w:val="118B7221"/>
    <w:rsid w:val="11A74756"/>
    <w:rsid w:val="11C16BFA"/>
    <w:rsid w:val="11C75D80"/>
    <w:rsid w:val="11CC15E8"/>
    <w:rsid w:val="11D34725"/>
    <w:rsid w:val="11D706B9"/>
    <w:rsid w:val="11F0177A"/>
    <w:rsid w:val="11F34DC7"/>
    <w:rsid w:val="11F36B75"/>
    <w:rsid w:val="120B3EBE"/>
    <w:rsid w:val="12105979"/>
    <w:rsid w:val="121E0096"/>
    <w:rsid w:val="1222640B"/>
    <w:rsid w:val="122E36BE"/>
    <w:rsid w:val="123A29F6"/>
    <w:rsid w:val="123E24E6"/>
    <w:rsid w:val="1246139A"/>
    <w:rsid w:val="12541D09"/>
    <w:rsid w:val="12633A60"/>
    <w:rsid w:val="12661A3D"/>
    <w:rsid w:val="127E603A"/>
    <w:rsid w:val="12816876"/>
    <w:rsid w:val="12841571"/>
    <w:rsid w:val="12850115"/>
    <w:rsid w:val="128D6FC9"/>
    <w:rsid w:val="12936A38"/>
    <w:rsid w:val="129476E5"/>
    <w:rsid w:val="12A165D1"/>
    <w:rsid w:val="12B24C82"/>
    <w:rsid w:val="12B409FA"/>
    <w:rsid w:val="12CF313E"/>
    <w:rsid w:val="12D82C44"/>
    <w:rsid w:val="12E017EF"/>
    <w:rsid w:val="12E60D8A"/>
    <w:rsid w:val="12FA35D5"/>
    <w:rsid w:val="13043067"/>
    <w:rsid w:val="13183ECD"/>
    <w:rsid w:val="13246561"/>
    <w:rsid w:val="132536A6"/>
    <w:rsid w:val="13287D47"/>
    <w:rsid w:val="133E2072"/>
    <w:rsid w:val="13497394"/>
    <w:rsid w:val="1367781A"/>
    <w:rsid w:val="137141F5"/>
    <w:rsid w:val="13750189"/>
    <w:rsid w:val="13762352"/>
    <w:rsid w:val="137912FC"/>
    <w:rsid w:val="138403CC"/>
    <w:rsid w:val="13960100"/>
    <w:rsid w:val="13A66F92"/>
    <w:rsid w:val="13A7230D"/>
    <w:rsid w:val="13AA7707"/>
    <w:rsid w:val="13C27702"/>
    <w:rsid w:val="13CA1B57"/>
    <w:rsid w:val="13D04A28"/>
    <w:rsid w:val="13D64246"/>
    <w:rsid w:val="13E07B82"/>
    <w:rsid w:val="13E84D2D"/>
    <w:rsid w:val="13FF7A53"/>
    <w:rsid w:val="140845D2"/>
    <w:rsid w:val="140854F2"/>
    <w:rsid w:val="14117786"/>
    <w:rsid w:val="141352AC"/>
    <w:rsid w:val="14151024"/>
    <w:rsid w:val="14157276"/>
    <w:rsid w:val="142A4013"/>
    <w:rsid w:val="143F60A1"/>
    <w:rsid w:val="145204CA"/>
    <w:rsid w:val="14667AD2"/>
    <w:rsid w:val="147F0B94"/>
    <w:rsid w:val="148368D6"/>
    <w:rsid w:val="14857DCC"/>
    <w:rsid w:val="14891A12"/>
    <w:rsid w:val="148B46C1"/>
    <w:rsid w:val="149363ED"/>
    <w:rsid w:val="14965172"/>
    <w:rsid w:val="1497412F"/>
    <w:rsid w:val="14B940A6"/>
    <w:rsid w:val="14BA7E1E"/>
    <w:rsid w:val="14BB3CD3"/>
    <w:rsid w:val="14C52A4A"/>
    <w:rsid w:val="14D47131"/>
    <w:rsid w:val="14FC3F92"/>
    <w:rsid w:val="152B3891"/>
    <w:rsid w:val="15331ABA"/>
    <w:rsid w:val="15543DCE"/>
    <w:rsid w:val="157B75AD"/>
    <w:rsid w:val="15891CCA"/>
    <w:rsid w:val="15A22D8C"/>
    <w:rsid w:val="15B30AF5"/>
    <w:rsid w:val="15BC5B69"/>
    <w:rsid w:val="15DD2016"/>
    <w:rsid w:val="15E433A4"/>
    <w:rsid w:val="15F555B1"/>
    <w:rsid w:val="15F64E85"/>
    <w:rsid w:val="15F829AC"/>
    <w:rsid w:val="15FA4976"/>
    <w:rsid w:val="160752E5"/>
    <w:rsid w:val="1609105D"/>
    <w:rsid w:val="160E0421"/>
    <w:rsid w:val="162C3366"/>
    <w:rsid w:val="162E2871"/>
    <w:rsid w:val="163634D4"/>
    <w:rsid w:val="163B6372"/>
    <w:rsid w:val="164200CB"/>
    <w:rsid w:val="16465E0D"/>
    <w:rsid w:val="164E081E"/>
    <w:rsid w:val="165658CA"/>
    <w:rsid w:val="16692350"/>
    <w:rsid w:val="166A38C9"/>
    <w:rsid w:val="16797F90"/>
    <w:rsid w:val="167C182F"/>
    <w:rsid w:val="16866209"/>
    <w:rsid w:val="16893F4C"/>
    <w:rsid w:val="16897AA8"/>
    <w:rsid w:val="168B2846"/>
    <w:rsid w:val="169528F0"/>
    <w:rsid w:val="16A80D4A"/>
    <w:rsid w:val="16A80E4F"/>
    <w:rsid w:val="16B34B25"/>
    <w:rsid w:val="16CD208A"/>
    <w:rsid w:val="16CD3E38"/>
    <w:rsid w:val="16CF7209"/>
    <w:rsid w:val="16E61420"/>
    <w:rsid w:val="16EF2001"/>
    <w:rsid w:val="16EF3172"/>
    <w:rsid w:val="16FF13CB"/>
    <w:rsid w:val="16FF71EE"/>
    <w:rsid w:val="1720665E"/>
    <w:rsid w:val="172B7C90"/>
    <w:rsid w:val="17435EA8"/>
    <w:rsid w:val="17485BB5"/>
    <w:rsid w:val="174A365D"/>
    <w:rsid w:val="174A5FD4"/>
    <w:rsid w:val="1772203E"/>
    <w:rsid w:val="177E3384"/>
    <w:rsid w:val="1796247C"/>
    <w:rsid w:val="179928AA"/>
    <w:rsid w:val="179D7CAF"/>
    <w:rsid w:val="17B2302E"/>
    <w:rsid w:val="17B7437E"/>
    <w:rsid w:val="17D15BAA"/>
    <w:rsid w:val="17F13B56"/>
    <w:rsid w:val="17F35B20"/>
    <w:rsid w:val="17F758CF"/>
    <w:rsid w:val="17FE0021"/>
    <w:rsid w:val="18137F71"/>
    <w:rsid w:val="18245CDA"/>
    <w:rsid w:val="18316649"/>
    <w:rsid w:val="183A1CF6"/>
    <w:rsid w:val="1845308C"/>
    <w:rsid w:val="184C5231"/>
    <w:rsid w:val="18552337"/>
    <w:rsid w:val="185F7FD8"/>
    <w:rsid w:val="18650035"/>
    <w:rsid w:val="18730A0F"/>
    <w:rsid w:val="188B3FAB"/>
    <w:rsid w:val="189B3AC2"/>
    <w:rsid w:val="18AB1F57"/>
    <w:rsid w:val="18AE37F5"/>
    <w:rsid w:val="18B22FBB"/>
    <w:rsid w:val="18B708FC"/>
    <w:rsid w:val="18D70F9E"/>
    <w:rsid w:val="18DA283C"/>
    <w:rsid w:val="18DC426A"/>
    <w:rsid w:val="18ED2570"/>
    <w:rsid w:val="190D2C12"/>
    <w:rsid w:val="19137AFC"/>
    <w:rsid w:val="19173A91"/>
    <w:rsid w:val="192166BD"/>
    <w:rsid w:val="1928066A"/>
    <w:rsid w:val="192D0BBE"/>
    <w:rsid w:val="192D5C43"/>
    <w:rsid w:val="193A152D"/>
    <w:rsid w:val="193A32DB"/>
    <w:rsid w:val="193C52A5"/>
    <w:rsid w:val="19410B0E"/>
    <w:rsid w:val="194523AC"/>
    <w:rsid w:val="19493F75"/>
    <w:rsid w:val="19566367"/>
    <w:rsid w:val="19661ECC"/>
    <w:rsid w:val="196D36B1"/>
    <w:rsid w:val="197E141A"/>
    <w:rsid w:val="197E766C"/>
    <w:rsid w:val="198253AE"/>
    <w:rsid w:val="198B3B37"/>
    <w:rsid w:val="19A4163F"/>
    <w:rsid w:val="19A74E14"/>
    <w:rsid w:val="19B337B9"/>
    <w:rsid w:val="19BE5CBA"/>
    <w:rsid w:val="19C5529B"/>
    <w:rsid w:val="19C70962"/>
    <w:rsid w:val="19CA0B03"/>
    <w:rsid w:val="19D21766"/>
    <w:rsid w:val="19E27BFB"/>
    <w:rsid w:val="19F17E3E"/>
    <w:rsid w:val="1A0B2C54"/>
    <w:rsid w:val="1A10235E"/>
    <w:rsid w:val="1A18427C"/>
    <w:rsid w:val="1A255D39"/>
    <w:rsid w:val="1A310B82"/>
    <w:rsid w:val="1A453DDA"/>
    <w:rsid w:val="1A4C1518"/>
    <w:rsid w:val="1A6B6059"/>
    <w:rsid w:val="1A6E4E3F"/>
    <w:rsid w:val="1A766595"/>
    <w:rsid w:val="1A7B236F"/>
    <w:rsid w:val="1A7F18ED"/>
    <w:rsid w:val="1A8C7B66"/>
    <w:rsid w:val="1AD0039B"/>
    <w:rsid w:val="1ADF413A"/>
    <w:rsid w:val="1AE81873"/>
    <w:rsid w:val="1AF04599"/>
    <w:rsid w:val="1AF44089"/>
    <w:rsid w:val="1B097409"/>
    <w:rsid w:val="1B1D4A49"/>
    <w:rsid w:val="1B2D759B"/>
    <w:rsid w:val="1B373F76"/>
    <w:rsid w:val="1B544B28"/>
    <w:rsid w:val="1B701236"/>
    <w:rsid w:val="1B732547"/>
    <w:rsid w:val="1B7B0307"/>
    <w:rsid w:val="1B8003C8"/>
    <w:rsid w:val="1B917B2A"/>
    <w:rsid w:val="1B9238A2"/>
    <w:rsid w:val="1B9413C8"/>
    <w:rsid w:val="1BA01B1B"/>
    <w:rsid w:val="1BAD5FE6"/>
    <w:rsid w:val="1BB05AD7"/>
    <w:rsid w:val="1BB9498B"/>
    <w:rsid w:val="1BCF0653"/>
    <w:rsid w:val="1BD17F27"/>
    <w:rsid w:val="1BE91714"/>
    <w:rsid w:val="1BF81957"/>
    <w:rsid w:val="1BFE6842"/>
    <w:rsid w:val="1C0227D6"/>
    <w:rsid w:val="1C153A84"/>
    <w:rsid w:val="1C2919DE"/>
    <w:rsid w:val="1C3109C5"/>
    <w:rsid w:val="1C580648"/>
    <w:rsid w:val="1C5B5A42"/>
    <w:rsid w:val="1C623275"/>
    <w:rsid w:val="1C6E7E6B"/>
    <w:rsid w:val="1C7B2C32"/>
    <w:rsid w:val="1C7F5BD5"/>
    <w:rsid w:val="1C8E406A"/>
    <w:rsid w:val="1C955049"/>
    <w:rsid w:val="1C9A47BD"/>
    <w:rsid w:val="1CA4563B"/>
    <w:rsid w:val="1CBC0BD7"/>
    <w:rsid w:val="1CBE60B1"/>
    <w:rsid w:val="1CC23511"/>
    <w:rsid w:val="1CE24F22"/>
    <w:rsid w:val="1CEC0D90"/>
    <w:rsid w:val="1CF2284B"/>
    <w:rsid w:val="1CFC5477"/>
    <w:rsid w:val="1D0165EA"/>
    <w:rsid w:val="1D077978"/>
    <w:rsid w:val="1D0C4F8F"/>
    <w:rsid w:val="1D0E0D07"/>
    <w:rsid w:val="1D125B19"/>
    <w:rsid w:val="1D1E3640"/>
    <w:rsid w:val="1D1F4CC2"/>
    <w:rsid w:val="1D2D3883"/>
    <w:rsid w:val="1D2F75FB"/>
    <w:rsid w:val="1D300C7D"/>
    <w:rsid w:val="1D375324"/>
    <w:rsid w:val="1D3764AF"/>
    <w:rsid w:val="1D4C323B"/>
    <w:rsid w:val="1D4D5CD3"/>
    <w:rsid w:val="1D4E37F9"/>
    <w:rsid w:val="1D641DD6"/>
    <w:rsid w:val="1D756FD8"/>
    <w:rsid w:val="1DAF4298"/>
    <w:rsid w:val="1DBC69B5"/>
    <w:rsid w:val="1DCA2E80"/>
    <w:rsid w:val="1DCB4E4A"/>
    <w:rsid w:val="1DD0420E"/>
    <w:rsid w:val="1DD43CFE"/>
    <w:rsid w:val="1DD553C5"/>
    <w:rsid w:val="1DEA3522"/>
    <w:rsid w:val="1DF4614E"/>
    <w:rsid w:val="1DFE0D7B"/>
    <w:rsid w:val="1E053B3A"/>
    <w:rsid w:val="1E0B0E08"/>
    <w:rsid w:val="1E0D5462"/>
    <w:rsid w:val="1E1F09AE"/>
    <w:rsid w:val="1E220CFB"/>
    <w:rsid w:val="1E3E73CA"/>
    <w:rsid w:val="1E54734D"/>
    <w:rsid w:val="1E5651A0"/>
    <w:rsid w:val="1E5D1F46"/>
    <w:rsid w:val="1E605C7A"/>
    <w:rsid w:val="1E764DB5"/>
    <w:rsid w:val="1E786D7F"/>
    <w:rsid w:val="1E875215"/>
    <w:rsid w:val="1EA336D1"/>
    <w:rsid w:val="1EB31B66"/>
    <w:rsid w:val="1ED10544"/>
    <w:rsid w:val="1ED146E2"/>
    <w:rsid w:val="1ED16490"/>
    <w:rsid w:val="1ED35C11"/>
    <w:rsid w:val="1EDD6BE3"/>
    <w:rsid w:val="1EE73F05"/>
    <w:rsid w:val="1EE95587"/>
    <w:rsid w:val="1EF02DBA"/>
    <w:rsid w:val="1EF65EF6"/>
    <w:rsid w:val="1EFD63EC"/>
    <w:rsid w:val="1EFD7285"/>
    <w:rsid w:val="1F015E9B"/>
    <w:rsid w:val="1F0423C1"/>
    <w:rsid w:val="1F152820"/>
    <w:rsid w:val="1F2622CA"/>
    <w:rsid w:val="1F2B2044"/>
    <w:rsid w:val="1F38206B"/>
    <w:rsid w:val="1F3A624F"/>
    <w:rsid w:val="1F3B66CD"/>
    <w:rsid w:val="1F3D58D3"/>
    <w:rsid w:val="1F4849A4"/>
    <w:rsid w:val="1F49071C"/>
    <w:rsid w:val="1F4C5B16"/>
    <w:rsid w:val="1F542D32"/>
    <w:rsid w:val="1F5D7D23"/>
    <w:rsid w:val="1F5F1CED"/>
    <w:rsid w:val="1F6B146E"/>
    <w:rsid w:val="1F973235"/>
    <w:rsid w:val="1F9738D2"/>
    <w:rsid w:val="1F9951FF"/>
    <w:rsid w:val="1FA3607E"/>
    <w:rsid w:val="1FA94D17"/>
    <w:rsid w:val="1FAA46E1"/>
    <w:rsid w:val="1FB2006F"/>
    <w:rsid w:val="1FC35DD8"/>
    <w:rsid w:val="1FC9047A"/>
    <w:rsid w:val="1FD72F0D"/>
    <w:rsid w:val="1FDC6E9A"/>
    <w:rsid w:val="1FE30229"/>
    <w:rsid w:val="1FE52FF0"/>
    <w:rsid w:val="1FE87F35"/>
    <w:rsid w:val="1FFE7623"/>
    <w:rsid w:val="200525B4"/>
    <w:rsid w:val="2007537C"/>
    <w:rsid w:val="20087C8F"/>
    <w:rsid w:val="20290BAA"/>
    <w:rsid w:val="202D76F6"/>
    <w:rsid w:val="20350AB8"/>
    <w:rsid w:val="203C5B8B"/>
    <w:rsid w:val="20547378"/>
    <w:rsid w:val="20803CC9"/>
    <w:rsid w:val="20811742"/>
    <w:rsid w:val="20831A0C"/>
    <w:rsid w:val="208E288A"/>
    <w:rsid w:val="20A200E4"/>
    <w:rsid w:val="20A91472"/>
    <w:rsid w:val="20AA6F98"/>
    <w:rsid w:val="20C52024"/>
    <w:rsid w:val="20D9162C"/>
    <w:rsid w:val="20DD55C0"/>
    <w:rsid w:val="20DF4E94"/>
    <w:rsid w:val="20E24984"/>
    <w:rsid w:val="20ED453F"/>
    <w:rsid w:val="20F15032"/>
    <w:rsid w:val="21182154"/>
    <w:rsid w:val="211D59BC"/>
    <w:rsid w:val="21295303"/>
    <w:rsid w:val="212961E3"/>
    <w:rsid w:val="213429EB"/>
    <w:rsid w:val="213A656E"/>
    <w:rsid w:val="215533A8"/>
    <w:rsid w:val="215B0293"/>
    <w:rsid w:val="21611D4D"/>
    <w:rsid w:val="21676C37"/>
    <w:rsid w:val="217750CC"/>
    <w:rsid w:val="217C26E3"/>
    <w:rsid w:val="21871088"/>
    <w:rsid w:val="21893052"/>
    <w:rsid w:val="218E0668"/>
    <w:rsid w:val="21A27D87"/>
    <w:rsid w:val="21D818E3"/>
    <w:rsid w:val="21D92B73"/>
    <w:rsid w:val="21E169EA"/>
    <w:rsid w:val="21E93AF0"/>
    <w:rsid w:val="21ED35E0"/>
    <w:rsid w:val="21F229A5"/>
    <w:rsid w:val="21F4671D"/>
    <w:rsid w:val="21F47C60"/>
    <w:rsid w:val="21F726B1"/>
    <w:rsid w:val="223E208E"/>
    <w:rsid w:val="2246731B"/>
    <w:rsid w:val="22596EC8"/>
    <w:rsid w:val="225F35EB"/>
    <w:rsid w:val="226755FF"/>
    <w:rsid w:val="226A4C31"/>
    <w:rsid w:val="2274785E"/>
    <w:rsid w:val="22883787"/>
    <w:rsid w:val="228C104B"/>
    <w:rsid w:val="22934188"/>
    <w:rsid w:val="22A20E20"/>
    <w:rsid w:val="22A5210D"/>
    <w:rsid w:val="22A55D80"/>
    <w:rsid w:val="22AC524A"/>
    <w:rsid w:val="22B81E40"/>
    <w:rsid w:val="22B934C3"/>
    <w:rsid w:val="22C2681B"/>
    <w:rsid w:val="22C72083"/>
    <w:rsid w:val="22CC769A"/>
    <w:rsid w:val="22D87DED"/>
    <w:rsid w:val="22DD3EF8"/>
    <w:rsid w:val="22F86FE3"/>
    <w:rsid w:val="23384D2F"/>
    <w:rsid w:val="23474F72"/>
    <w:rsid w:val="234F423B"/>
    <w:rsid w:val="23571659"/>
    <w:rsid w:val="23634281"/>
    <w:rsid w:val="236C49D9"/>
    <w:rsid w:val="236E1FBB"/>
    <w:rsid w:val="237D2742"/>
    <w:rsid w:val="238C6E29"/>
    <w:rsid w:val="2393640A"/>
    <w:rsid w:val="23953F30"/>
    <w:rsid w:val="23956B33"/>
    <w:rsid w:val="239F6B5C"/>
    <w:rsid w:val="23A81EB5"/>
    <w:rsid w:val="23C26D70"/>
    <w:rsid w:val="23C478A5"/>
    <w:rsid w:val="23CB53E5"/>
    <w:rsid w:val="23E10F23"/>
    <w:rsid w:val="23E26A49"/>
    <w:rsid w:val="23E7405F"/>
    <w:rsid w:val="23EF1892"/>
    <w:rsid w:val="23FA3D93"/>
    <w:rsid w:val="24084702"/>
    <w:rsid w:val="24107A5A"/>
    <w:rsid w:val="2412732E"/>
    <w:rsid w:val="24141312"/>
    <w:rsid w:val="24315D71"/>
    <w:rsid w:val="24373239"/>
    <w:rsid w:val="24415D5A"/>
    <w:rsid w:val="244930D6"/>
    <w:rsid w:val="245023F3"/>
    <w:rsid w:val="2451443E"/>
    <w:rsid w:val="24681644"/>
    <w:rsid w:val="247578BD"/>
    <w:rsid w:val="248612E1"/>
    <w:rsid w:val="24905D90"/>
    <w:rsid w:val="249B37C8"/>
    <w:rsid w:val="24AE34FB"/>
    <w:rsid w:val="24B65F0C"/>
    <w:rsid w:val="24B71C84"/>
    <w:rsid w:val="24B90AFA"/>
    <w:rsid w:val="24BD77C1"/>
    <w:rsid w:val="24C60FA1"/>
    <w:rsid w:val="24CD6185"/>
    <w:rsid w:val="24D95746"/>
    <w:rsid w:val="24DB1E16"/>
    <w:rsid w:val="24E16D01"/>
    <w:rsid w:val="24E24F53"/>
    <w:rsid w:val="24EE7D9B"/>
    <w:rsid w:val="24EF141E"/>
    <w:rsid w:val="24F44C86"/>
    <w:rsid w:val="24F6231C"/>
    <w:rsid w:val="250550E5"/>
    <w:rsid w:val="250F1AC0"/>
    <w:rsid w:val="25140E84"/>
    <w:rsid w:val="251653FC"/>
    <w:rsid w:val="251F55CF"/>
    <w:rsid w:val="252512E3"/>
    <w:rsid w:val="25276E09"/>
    <w:rsid w:val="25311A36"/>
    <w:rsid w:val="2533755C"/>
    <w:rsid w:val="25534FFB"/>
    <w:rsid w:val="25553977"/>
    <w:rsid w:val="255F65A3"/>
    <w:rsid w:val="2560506F"/>
    <w:rsid w:val="25643BBA"/>
    <w:rsid w:val="256D4B57"/>
    <w:rsid w:val="256E4A38"/>
    <w:rsid w:val="25965D3D"/>
    <w:rsid w:val="25A246E2"/>
    <w:rsid w:val="25A95A70"/>
    <w:rsid w:val="25B6018D"/>
    <w:rsid w:val="25BA0D77"/>
    <w:rsid w:val="25C12DBA"/>
    <w:rsid w:val="25CE197B"/>
    <w:rsid w:val="25D9249B"/>
    <w:rsid w:val="25DB0625"/>
    <w:rsid w:val="25FA62CC"/>
    <w:rsid w:val="25FC3DF2"/>
    <w:rsid w:val="26143832"/>
    <w:rsid w:val="26153106"/>
    <w:rsid w:val="26190E48"/>
    <w:rsid w:val="26192BF6"/>
    <w:rsid w:val="26233A75"/>
    <w:rsid w:val="26263565"/>
    <w:rsid w:val="262A4E03"/>
    <w:rsid w:val="26321F0A"/>
    <w:rsid w:val="26431A21"/>
    <w:rsid w:val="264B2FCC"/>
    <w:rsid w:val="26541E80"/>
    <w:rsid w:val="265579A6"/>
    <w:rsid w:val="26591245"/>
    <w:rsid w:val="2661459D"/>
    <w:rsid w:val="266A35D2"/>
    <w:rsid w:val="26727067"/>
    <w:rsid w:val="26740622"/>
    <w:rsid w:val="26867B60"/>
    <w:rsid w:val="26AC3A6A"/>
    <w:rsid w:val="26B20955"/>
    <w:rsid w:val="26B96187"/>
    <w:rsid w:val="26BE72FA"/>
    <w:rsid w:val="26DB60FD"/>
    <w:rsid w:val="26DF6F43"/>
    <w:rsid w:val="26E34FB2"/>
    <w:rsid w:val="26E56F7C"/>
    <w:rsid w:val="26EA00EF"/>
    <w:rsid w:val="26EC20B9"/>
    <w:rsid w:val="26F1147D"/>
    <w:rsid w:val="2702368A"/>
    <w:rsid w:val="27075144"/>
    <w:rsid w:val="27084A19"/>
    <w:rsid w:val="270C275B"/>
    <w:rsid w:val="27147861"/>
    <w:rsid w:val="272F1FA5"/>
    <w:rsid w:val="27396120"/>
    <w:rsid w:val="273B3040"/>
    <w:rsid w:val="27421CD9"/>
    <w:rsid w:val="27427F2B"/>
    <w:rsid w:val="27483067"/>
    <w:rsid w:val="27541C1F"/>
    <w:rsid w:val="277A3B68"/>
    <w:rsid w:val="277B4F42"/>
    <w:rsid w:val="277D0F63"/>
    <w:rsid w:val="278422F1"/>
    <w:rsid w:val="27912C60"/>
    <w:rsid w:val="27962024"/>
    <w:rsid w:val="27A32140"/>
    <w:rsid w:val="27AE736E"/>
    <w:rsid w:val="27B11213"/>
    <w:rsid w:val="27CE5C62"/>
    <w:rsid w:val="27E15995"/>
    <w:rsid w:val="27FA25B3"/>
    <w:rsid w:val="28074CD0"/>
    <w:rsid w:val="2818512F"/>
    <w:rsid w:val="281C3AB6"/>
    <w:rsid w:val="281C4C20"/>
    <w:rsid w:val="28212236"/>
    <w:rsid w:val="28243AD4"/>
    <w:rsid w:val="28305FD5"/>
    <w:rsid w:val="28321D4D"/>
    <w:rsid w:val="28441A80"/>
    <w:rsid w:val="28447CD2"/>
    <w:rsid w:val="284B1061"/>
    <w:rsid w:val="284E48CB"/>
    <w:rsid w:val="28560FE8"/>
    <w:rsid w:val="285E0D94"/>
    <w:rsid w:val="285F68BA"/>
    <w:rsid w:val="28670F94"/>
    <w:rsid w:val="287C56BE"/>
    <w:rsid w:val="288527C5"/>
    <w:rsid w:val="289C366A"/>
    <w:rsid w:val="28AC46FE"/>
    <w:rsid w:val="28AE1929"/>
    <w:rsid w:val="28B3294F"/>
    <w:rsid w:val="28B5297E"/>
    <w:rsid w:val="28B77566"/>
    <w:rsid w:val="28CB3F50"/>
    <w:rsid w:val="28D64DCE"/>
    <w:rsid w:val="28F416F8"/>
    <w:rsid w:val="2900009D"/>
    <w:rsid w:val="29005103"/>
    <w:rsid w:val="29017971"/>
    <w:rsid w:val="291C4627"/>
    <w:rsid w:val="29341AF5"/>
    <w:rsid w:val="293B2E83"/>
    <w:rsid w:val="294066EC"/>
    <w:rsid w:val="2942121D"/>
    <w:rsid w:val="294A756A"/>
    <w:rsid w:val="296636EE"/>
    <w:rsid w:val="29752839"/>
    <w:rsid w:val="298447A0"/>
    <w:rsid w:val="298C36DF"/>
    <w:rsid w:val="298C7B83"/>
    <w:rsid w:val="29914387"/>
    <w:rsid w:val="29C00F9D"/>
    <w:rsid w:val="29C56BF1"/>
    <w:rsid w:val="29C94933"/>
    <w:rsid w:val="29CA404F"/>
    <w:rsid w:val="29CF181E"/>
    <w:rsid w:val="29D43001"/>
    <w:rsid w:val="29D46E34"/>
    <w:rsid w:val="29DB6414"/>
    <w:rsid w:val="29E11C7D"/>
    <w:rsid w:val="29E928DF"/>
    <w:rsid w:val="29F050DC"/>
    <w:rsid w:val="29F85218"/>
    <w:rsid w:val="2A0155AC"/>
    <w:rsid w:val="2A015B4F"/>
    <w:rsid w:val="2A037BCA"/>
    <w:rsid w:val="2A04596B"/>
    <w:rsid w:val="2A047719"/>
    <w:rsid w:val="2A0E2346"/>
    <w:rsid w:val="2A181417"/>
    <w:rsid w:val="2A5266D7"/>
    <w:rsid w:val="2A570191"/>
    <w:rsid w:val="2A5C415F"/>
    <w:rsid w:val="2A653146"/>
    <w:rsid w:val="2A701253"/>
    <w:rsid w:val="2A7423DA"/>
    <w:rsid w:val="2A756869"/>
    <w:rsid w:val="2A781EB5"/>
    <w:rsid w:val="2A842608"/>
    <w:rsid w:val="2A936534"/>
    <w:rsid w:val="2A954815"/>
    <w:rsid w:val="2AA1765E"/>
    <w:rsid w:val="2AB73A3B"/>
    <w:rsid w:val="2ABB4376"/>
    <w:rsid w:val="2AC05D36"/>
    <w:rsid w:val="2AC7148D"/>
    <w:rsid w:val="2AD27817"/>
    <w:rsid w:val="2ADB491E"/>
    <w:rsid w:val="2AE5754B"/>
    <w:rsid w:val="2AEF03C9"/>
    <w:rsid w:val="2AEF3F25"/>
    <w:rsid w:val="2B054B77"/>
    <w:rsid w:val="2B16710A"/>
    <w:rsid w:val="2B25203D"/>
    <w:rsid w:val="2B255B99"/>
    <w:rsid w:val="2B2A31B0"/>
    <w:rsid w:val="2B355DC8"/>
    <w:rsid w:val="2B3B35E2"/>
    <w:rsid w:val="2B3D6384"/>
    <w:rsid w:val="2B464ADA"/>
    <w:rsid w:val="2B5244B4"/>
    <w:rsid w:val="2B560448"/>
    <w:rsid w:val="2B5E72FD"/>
    <w:rsid w:val="2B732DA8"/>
    <w:rsid w:val="2B857535"/>
    <w:rsid w:val="2B881748"/>
    <w:rsid w:val="2B884198"/>
    <w:rsid w:val="2B981FCA"/>
    <w:rsid w:val="2BA50A88"/>
    <w:rsid w:val="2BAA609E"/>
    <w:rsid w:val="2BAE2033"/>
    <w:rsid w:val="2BAE3DE1"/>
    <w:rsid w:val="2BBD696D"/>
    <w:rsid w:val="2BCC7F0A"/>
    <w:rsid w:val="2BEE68D3"/>
    <w:rsid w:val="2C0E487F"/>
    <w:rsid w:val="2C106849"/>
    <w:rsid w:val="2C1C51EE"/>
    <w:rsid w:val="2C282B4F"/>
    <w:rsid w:val="2C2B5431"/>
    <w:rsid w:val="2C320CD8"/>
    <w:rsid w:val="2C3624B6"/>
    <w:rsid w:val="2C365B84"/>
    <w:rsid w:val="2C43522D"/>
    <w:rsid w:val="2C45117D"/>
    <w:rsid w:val="2C5A1872"/>
    <w:rsid w:val="2C82701B"/>
    <w:rsid w:val="2C842D93"/>
    <w:rsid w:val="2C9A2B24"/>
    <w:rsid w:val="2CA13945"/>
    <w:rsid w:val="2CA23219"/>
    <w:rsid w:val="2CB05936"/>
    <w:rsid w:val="2CEB696E"/>
    <w:rsid w:val="2CED72D0"/>
    <w:rsid w:val="2CEE0760"/>
    <w:rsid w:val="2CEF3D77"/>
    <w:rsid w:val="2CF1533E"/>
    <w:rsid w:val="2CF47F19"/>
    <w:rsid w:val="2D053ED4"/>
    <w:rsid w:val="2D2074A7"/>
    <w:rsid w:val="2D2607CE"/>
    <w:rsid w:val="2D4542D1"/>
    <w:rsid w:val="2D4D6388"/>
    <w:rsid w:val="2D81607B"/>
    <w:rsid w:val="2D8D2243"/>
    <w:rsid w:val="2D8D3ECA"/>
    <w:rsid w:val="2D8D7A26"/>
    <w:rsid w:val="2D9214E0"/>
    <w:rsid w:val="2DA52579"/>
    <w:rsid w:val="2DCC2C44"/>
    <w:rsid w:val="2DCC67A0"/>
    <w:rsid w:val="2DD83397"/>
    <w:rsid w:val="2DE40228"/>
    <w:rsid w:val="2DE916B5"/>
    <w:rsid w:val="2DF950BB"/>
    <w:rsid w:val="2E09031D"/>
    <w:rsid w:val="2E0C4DEE"/>
    <w:rsid w:val="2E206AEC"/>
    <w:rsid w:val="2E3F51C4"/>
    <w:rsid w:val="2E535C18"/>
    <w:rsid w:val="2E557A46"/>
    <w:rsid w:val="2E840E29"/>
    <w:rsid w:val="2E933762"/>
    <w:rsid w:val="2E93526F"/>
    <w:rsid w:val="2E9A689E"/>
    <w:rsid w:val="2EA45593"/>
    <w:rsid w:val="2EAA1F00"/>
    <w:rsid w:val="2EBD433B"/>
    <w:rsid w:val="2ED74F49"/>
    <w:rsid w:val="2EEE0998"/>
    <w:rsid w:val="2EF51D26"/>
    <w:rsid w:val="2F120B2A"/>
    <w:rsid w:val="2F1308B0"/>
    <w:rsid w:val="2F261EE0"/>
    <w:rsid w:val="2F2B74F6"/>
    <w:rsid w:val="2F326AD7"/>
    <w:rsid w:val="2F3740ED"/>
    <w:rsid w:val="2F3C7955"/>
    <w:rsid w:val="2F414F6C"/>
    <w:rsid w:val="2F527179"/>
    <w:rsid w:val="2F603644"/>
    <w:rsid w:val="2F792957"/>
    <w:rsid w:val="2F835584"/>
    <w:rsid w:val="2F860BD0"/>
    <w:rsid w:val="2F8D1F5F"/>
    <w:rsid w:val="2F9E23BE"/>
    <w:rsid w:val="2FB27C17"/>
    <w:rsid w:val="2FB63264"/>
    <w:rsid w:val="2FBD689F"/>
    <w:rsid w:val="2FD72DD7"/>
    <w:rsid w:val="2FE57AF8"/>
    <w:rsid w:val="2FE9188B"/>
    <w:rsid w:val="30112B90"/>
    <w:rsid w:val="301D5931"/>
    <w:rsid w:val="301F20D5"/>
    <w:rsid w:val="30201025"/>
    <w:rsid w:val="30240B15"/>
    <w:rsid w:val="3034062C"/>
    <w:rsid w:val="303B5E5F"/>
    <w:rsid w:val="30436541"/>
    <w:rsid w:val="306C3492"/>
    <w:rsid w:val="30A734F4"/>
    <w:rsid w:val="30B71CF5"/>
    <w:rsid w:val="30C5688B"/>
    <w:rsid w:val="30C61B6F"/>
    <w:rsid w:val="30DF4A3C"/>
    <w:rsid w:val="30E3452C"/>
    <w:rsid w:val="30F73B34"/>
    <w:rsid w:val="31067002"/>
    <w:rsid w:val="310E0131"/>
    <w:rsid w:val="313703D4"/>
    <w:rsid w:val="3138414C"/>
    <w:rsid w:val="313F54DB"/>
    <w:rsid w:val="314B3E80"/>
    <w:rsid w:val="315C42DF"/>
    <w:rsid w:val="316513E5"/>
    <w:rsid w:val="318B24CE"/>
    <w:rsid w:val="318E4D5C"/>
    <w:rsid w:val="318F528E"/>
    <w:rsid w:val="31B732C3"/>
    <w:rsid w:val="31BE4652"/>
    <w:rsid w:val="31FC1402"/>
    <w:rsid w:val="31FD7870"/>
    <w:rsid w:val="32087FC3"/>
    <w:rsid w:val="321D3A6E"/>
    <w:rsid w:val="321E77E6"/>
    <w:rsid w:val="3220355E"/>
    <w:rsid w:val="322546D1"/>
    <w:rsid w:val="322E7A29"/>
    <w:rsid w:val="32424739"/>
    <w:rsid w:val="32432DA9"/>
    <w:rsid w:val="324F174E"/>
    <w:rsid w:val="3260395B"/>
    <w:rsid w:val="32656230"/>
    <w:rsid w:val="32700042"/>
    <w:rsid w:val="32764F2C"/>
    <w:rsid w:val="327873C4"/>
    <w:rsid w:val="327A0EC0"/>
    <w:rsid w:val="327B69E7"/>
    <w:rsid w:val="329A38A8"/>
    <w:rsid w:val="32A61CB5"/>
    <w:rsid w:val="32A777DC"/>
    <w:rsid w:val="32AE5B00"/>
    <w:rsid w:val="32C20171"/>
    <w:rsid w:val="32CB5278"/>
    <w:rsid w:val="32CE6B16"/>
    <w:rsid w:val="32D64C31"/>
    <w:rsid w:val="32D83E39"/>
    <w:rsid w:val="32E62B0A"/>
    <w:rsid w:val="32E7407C"/>
    <w:rsid w:val="32E97DF4"/>
    <w:rsid w:val="32EA4DDB"/>
    <w:rsid w:val="32F522F5"/>
    <w:rsid w:val="32FC7B27"/>
    <w:rsid w:val="33047BC2"/>
    <w:rsid w:val="330F302C"/>
    <w:rsid w:val="33194E3D"/>
    <w:rsid w:val="331A61FF"/>
    <w:rsid w:val="33233306"/>
    <w:rsid w:val="332A457E"/>
    <w:rsid w:val="332B21BB"/>
    <w:rsid w:val="333A23FE"/>
    <w:rsid w:val="33505FAA"/>
    <w:rsid w:val="335C6106"/>
    <w:rsid w:val="335D7E9A"/>
    <w:rsid w:val="335E433E"/>
    <w:rsid w:val="33753436"/>
    <w:rsid w:val="337C47C4"/>
    <w:rsid w:val="33835B53"/>
    <w:rsid w:val="33A26604"/>
    <w:rsid w:val="33A543BE"/>
    <w:rsid w:val="33A8380B"/>
    <w:rsid w:val="33CE5CC8"/>
    <w:rsid w:val="33D4015C"/>
    <w:rsid w:val="33DF2D46"/>
    <w:rsid w:val="33FB393B"/>
    <w:rsid w:val="340824FC"/>
    <w:rsid w:val="340F388A"/>
    <w:rsid w:val="340F5638"/>
    <w:rsid w:val="342B1D46"/>
    <w:rsid w:val="342B5BC4"/>
    <w:rsid w:val="343E7CCC"/>
    <w:rsid w:val="34452E08"/>
    <w:rsid w:val="344E7789"/>
    <w:rsid w:val="344F152B"/>
    <w:rsid w:val="34586FDF"/>
    <w:rsid w:val="345968B4"/>
    <w:rsid w:val="34605E94"/>
    <w:rsid w:val="346C77BD"/>
    <w:rsid w:val="34845FC6"/>
    <w:rsid w:val="34A22009"/>
    <w:rsid w:val="34AD7C9C"/>
    <w:rsid w:val="34B306BA"/>
    <w:rsid w:val="34B51E8E"/>
    <w:rsid w:val="34B85CD0"/>
    <w:rsid w:val="34C603ED"/>
    <w:rsid w:val="34D50630"/>
    <w:rsid w:val="34DC226D"/>
    <w:rsid w:val="34DC41F8"/>
    <w:rsid w:val="34E40873"/>
    <w:rsid w:val="350C1B78"/>
    <w:rsid w:val="35352E7D"/>
    <w:rsid w:val="353C06AF"/>
    <w:rsid w:val="35411821"/>
    <w:rsid w:val="35531555"/>
    <w:rsid w:val="355359F9"/>
    <w:rsid w:val="35553ED2"/>
    <w:rsid w:val="35643762"/>
    <w:rsid w:val="35661288"/>
    <w:rsid w:val="357339A5"/>
    <w:rsid w:val="35760FBE"/>
    <w:rsid w:val="357E2A76"/>
    <w:rsid w:val="358D757A"/>
    <w:rsid w:val="358F55A0"/>
    <w:rsid w:val="35C078A0"/>
    <w:rsid w:val="35C13B4F"/>
    <w:rsid w:val="35C16E06"/>
    <w:rsid w:val="35C470E7"/>
    <w:rsid w:val="35CB1A33"/>
    <w:rsid w:val="35CD25D4"/>
    <w:rsid w:val="35CE5ACE"/>
    <w:rsid w:val="35D46B3A"/>
    <w:rsid w:val="35DB7EC8"/>
    <w:rsid w:val="35E548A3"/>
    <w:rsid w:val="35ED30A5"/>
    <w:rsid w:val="36017203"/>
    <w:rsid w:val="3628478F"/>
    <w:rsid w:val="3632218A"/>
    <w:rsid w:val="363E5FEF"/>
    <w:rsid w:val="364315C9"/>
    <w:rsid w:val="364D41F6"/>
    <w:rsid w:val="365A5C1C"/>
    <w:rsid w:val="365B6913"/>
    <w:rsid w:val="365E4655"/>
    <w:rsid w:val="367125DA"/>
    <w:rsid w:val="367D0F7F"/>
    <w:rsid w:val="3687595A"/>
    <w:rsid w:val="368F0CB2"/>
    <w:rsid w:val="369266B5"/>
    <w:rsid w:val="369417A9"/>
    <w:rsid w:val="369938DF"/>
    <w:rsid w:val="369B55D1"/>
    <w:rsid w:val="369E2CA4"/>
    <w:rsid w:val="36AA1648"/>
    <w:rsid w:val="36B712C5"/>
    <w:rsid w:val="36B81FB7"/>
    <w:rsid w:val="36CE2965"/>
    <w:rsid w:val="36DF7544"/>
    <w:rsid w:val="36E032BC"/>
    <w:rsid w:val="36F17277"/>
    <w:rsid w:val="36F31241"/>
    <w:rsid w:val="37024FE0"/>
    <w:rsid w:val="37164784"/>
    <w:rsid w:val="371F5B92"/>
    <w:rsid w:val="37217B5C"/>
    <w:rsid w:val="37227431"/>
    <w:rsid w:val="374675C3"/>
    <w:rsid w:val="374B1DAE"/>
    <w:rsid w:val="37501F07"/>
    <w:rsid w:val="375A4E1C"/>
    <w:rsid w:val="375F38C7"/>
    <w:rsid w:val="37607F59"/>
    <w:rsid w:val="376637C1"/>
    <w:rsid w:val="37734130"/>
    <w:rsid w:val="37753A04"/>
    <w:rsid w:val="377C4323"/>
    <w:rsid w:val="378E195C"/>
    <w:rsid w:val="37A662B4"/>
    <w:rsid w:val="37B37F19"/>
    <w:rsid w:val="37BF7375"/>
    <w:rsid w:val="37C8622A"/>
    <w:rsid w:val="37E015A8"/>
    <w:rsid w:val="37E64902"/>
    <w:rsid w:val="37E81658"/>
    <w:rsid w:val="37F52D97"/>
    <w:rsid w:val="37FE7E9E"/>
    <w:rsid w:val="381750B3"/>
    <w:rsid w:val="3826627C"/>
    <w:rsid w:val="382A2A41"/>
    <w:rsid w:val="38303DCF"/>
    <w:rsid w:val="383513E6"/>
    <w:rsid w:val="38410B7F"/>
    <w:rsid w:val="38455ACD"/>
    <w:rsid w:val="38563836"/>
    <w:rsid w:val="3857135C"/>
    <w:rsid w:val="385C6972"/>
    <w:rsid w:val="386121DB"/>
    <w:rsid w:val="386817BB"/>
    <w:rsid w:val="387939C8"/>
    <w:rsid w:val="38797524"/>
    <w:rsid w:val="38802CBB"/>
    <w:rsid w:val="388D4D7E"/>
    <w:rsid w:val="38966328"/>
    <w:rsid w:val="389820A0"/>
    <w:rsid w:val="38B93DC5"/>
    <w:rsid w:val="38BD1B07"/>
    <w:rsid w:val="38BD5663"/>
    <w:rsid w:val="38C21505"/>
    <w:rsid w:val="38CC1D4A"/>
    <w:rsid w:val="38DE721F"/>
    <w:rsid w:val="38E52E0C"/>
    <w:rsid w:val="38EF77E6"/>
    <w:rsid w:val="38FB43DD"/>
    <w:rsid w:val="38FD63A7"/>
    <w:rsid w:val="3905525C"/>
    <w:rsid w:val="39077FEA"/>
    <w:rsid w:val="39094D4C"/>
    <w:rsid w:val="39184F8F"/>
    <w:rsid w:val="392576AC"/>
    <w:rsid w:val="39263BD5"/>
    <w:rsid w:val="392F4087"/>
    <w:rsid w:val="393671C3"/>
    <w:rsid w:val="393B142C"/>
    <w:rsid w:val="393F251C"/>
    <w:rsid w:val="394713D0"/>
    <w:rsid w:val="394E09B1"/>
    <w:rsid w:val="39513FFD"/>
    <w:rsid w:val="39542A0A"/>
    <w:rsid w:val="395802BC"/>
    <w:rsid w:val="395A294D"/>
    <w:rsid w:val="39663F4D"/>
    <w:rsid w:val="39693A3D"/>
    <w:rsid w:val="396C0E37"/>
    <w:rsid w:val="3991089E"/>
    <w:rsid w:val="399A4617"/>
    <w:rsid w:val="399D7242"/>
    <w:rsid w:val="39A14F85"/>
    <w:rsid w:val="39AC56D7"/>
    <w:rsid w:val="39BC591B"/>
    <w:rsid w:val="39C80763"/>
    <w:rsid w:val="39D2728E"/>
    <w:rsid w:val="39DA2245"/>
    <w:rsid w:val="39E15381"/>
    <w:rsid w:val="39E8747A"/>
    <w:rsid w:val="39E906DA"/>
    <w:rsid w:val="39F50E2C"/>
    <w:rsid w:val="39F71049"/>
    <w:rsid w:val="39F74BA5"/>
    <w:rsid w:val="3A233BEC"/>
    <w:rsid w:val="3A2D4A6A"/>
    <w:rsid w:val="3A2E4E8E"/>
    <w:rsid w:val="3A395226"/>
    <w:rsid w:val="3A3D1F6C"/>
    <w:rsid w:val="3A4818A4"/>
    <w:rsid w:val="3A4B3142"/>
    <w:rsid w:val="3A500759"/>
    <w:rsid w:val="3A563FC1"/>
    <w:rsid w:val="3A575643"/>
    <w:rsid w:val="3A666D2F"/>
    <w:rsid w:val="3A836438"/>
    <w:rsid w:val="3A8C15AB"/>
    <w:rsid w:val="3AAA1C17"/>
    <w:rsid w:val="3AB94550"/>
    <w:rsid w:val="3ABD5DEE"/>
    <w:rsid w:val="3ABE3914"/>
    <w:rsid w:val="3AC802EF"/>
    <w:rsid w:val="3AD1189A"/>
    <w:rsid w:val="3AE710BD"/>
    <w:rsid w:val="3AE96BE3"/>
    <w:rsid w:val="3AF83CC7"/>
    <w:rsid w:val="3AF85078"/>
    <w:rsid w:val="3AF86E26"/>
    <w:rsid w:val="3B075DBD"/>
    <w:rsid w:val="3B163750"/>
    <w:rsid w:val="3B3911ED"/>
    <w:rsid w:val="3B3E3C29"/>
    <w:rsid w:val="3B457B92"/>
    <w:rsid w:val="3B4F27BE"/>
    <w:rsid w:val="3B53405D"/>
    <w:rsid w:val="3B580D41"/>
    <w:rsid w:val="3B6224F2"/>
    <w:rsid w:val="3B660234"/>
    <w:rsid w:val="3B710987"/>
    <w:rsid w:val="3B732951"/>
    <w:rsid w:val="3B7641EF"/>
    <w:rsid w:val="3BB152DE"/>
    <w:rsid w:val="3BB50BDF"/>
    <w:rsid w:val="3BB66A93"/>
    <w:rsid w:val="3BB865B6"/>
    <w:rsid w:val="3BBF5B96"/>
    <w:rsid w:val="3BCB0097"/>
    <w:rsid w:val="3BD339B1"/>
    <w:rsid w:val="3BE64ED1"/>
    <w:rsid w:val="3BEB0739"/>
    <w:rsid w:val="3C025A83"/>
    <w:rsid w:val="3C0B6681"/>
    <w:rsid w:val="3C1C08F2"/>
    <w:rsid w:val="3C237ED3"/>
    <w:rsid w:val="3C2974B3"/>
    <w:rsid w:val="3C2E0626"/>
    <w:rsid w:val="3C4D13F4"/>
    <w:rsid w:val="3C5A58BF"/>
    <w:rsid w:val="3C6F136A"/>
    <w:rsid w:val="3C87119D"/>
    <w:rsid w:val="3C897F4A"/>
    <w:rsid w:val="3CA349C6"/>
    <w:rsid w:val="3CB753F4"/>
    <w:rsid w:val="3CC176EC"/>
    <w:rsid w:val="3CCA47F2"/>
    <w:rsid w:val="3CD1792F"/>
    <w:rsid w:val="3CDE3DFA"/>
    <w:rsid w:val="3CE533DA"/>
    <w:rsid w:val="3CE55188"/>
    <w:rsid w:val="3CEA241E"/>
    <w:rsid w:val="3CF4186F"/>
    <w:rsid w:val="3CF90C34"/>
    <w:rsid w:val="3D0777F5"/>
    <w:rsid w:val="3D08071D"/>
    <w:rsid w:val="3D151117"/>
    <w:rsid w:val="3D177EBA"/>
    <w:rsid w:val="3D2F0AF9"/>
    <w:rsid w:val="3D3D3216"/>
    <w:rsid w:val="3D426F69"/>
    <w:rsid w:val="3D475E43"/>
    <w:rsid w:val="3D532A3A"/>
    <w:rsid w:val="3D582706"/>
    <w:rsid w:val="3D673DEF"/>
    <w:rsid w:val="3D68590D"/>
    <w:rsid w:val="3D70539A"/>
    <w:rsid w:val="3D7529B0"/>
    <w:rsid w:val="3D785FFC"/>
    <w:rsid w:val="3D7A6218"/>
    <w:rsid w:val="3D7C3A0F"/>
    <w:rsid w:val="3D8F3346"/>
    <w:rsid w:val="3D913562"/>
    <w:rsid w:val="3D9B1CEB"/>
    <w:rsid w:val="3DBB238D"/>
    <w:rsid w:val="3DBD4357"/>
    <w:rsid w:val="3DBE13C7"/>
    <w:rsid w:val="3DC01751"/>
    <w:rsid w:val="3DC72AE0"/>
    <w:rsid w:val="3DC85816"/>
    <w:rsid w:val="3DDB0848"/>
    <w:rsid w:val="3E09759C"/>
    <w:rsid w:val="3E133F77"/>
    <w:rsid w:val="3E135D25"/>
    <w:rsid w:val="3E237D96"/>
    <w:rsid w:val="3E32588A"/>
    <w:rsid w:val="3E595E2E"/>
    <w:rsid w:val="3E6B3DB3"/>
    <w:rsid w:val="3E6F4B6A"/>
    <w:rsid w:val="3E8264FA"/>
    <w:rsid w:val="3E952BDE"/>
    <w:rsid w:val="3E990920"/>
    <w:rsid w:val="3EA03A5D"/>
    <w:rsid w:val="3EBF1823"/>
    <w:rsid w:val="3ECD6842"/>
    <w:rsid w:val="3ED153FD"/>
    <w:rsid w:val="3ED43706"/>
    <w:rsid w:val="3EE33949"/>
    <w:rsid w:val="3EEF22EE"/>
    <w:rsid w:val="3EF43DA9"/>
    <w:rsid w:val="3EF80707"/>
    <w:rsid w:val="3EFC1D95"/>
    <w:rsid w:val="3F051C53"/>
    <w:rsid w:val="3F141D55"/>
    <w:rsid w:val="3F1B5511"/>
    <w:rsid w:val="3F275F2C"/>
    <w:rsid w:val="3F342D57"/>
    <w:rsid w:val="3F414C6D"/>
    <w:rsid w:val="3F6A406B"/>
    <w:rsid w:val="3F7171A7"/>
    <w:rsid w:val="3F8213B4"/>
    <w:rsid w:val="3F984734"/>
    <w:rsid w:val="3FA9676E"/>
    <w:rsid w:val="3FA96941"/>
    <w:rsid w:val="3FB05C8E"/>
    <w:rsid w:val="3FB157F6"/>
    <w:rsid w:val="3FB60937"/>
    <w:rsid w:val="3FBA0B4E"/>
    <w:rsid w:val="3FCE3493"/>
    <w:rsid w:val="3FD00372"/>
    <w:rsid w:val="3FD87263"/>
    <w:rsid w:val="3FE1257F"/>
    <w:rsid w:val="3FE21E53"/>
    <w:rsid w:val="3FE61943"/>
    <w:rsid w:val="3FEA0D08"/>
    <w:rsid w:val="3FFD6634"/>
    <w:rsid w:val="40026051"/>
    <w:rsid w:val="40155D85"/>
    <w:rsid w:val="40330901"/>
    <w:rsid w:val="403501D5"/>
    <w:rsid w:val="40490124"/>
    <w:rsid w:val="40583EC3"/>
    <w:rsid w:val="405A7C3B"/>
    <w:rsid w:val="40637DF2"/>
    <w:rsid w:val="40640ABA"/>
    <w:rsid w:val="406D5BC1"/>
    <w:rsid w:val="407E0B84"/>
    <w:rsid w:val="408178BE"/>
    <w:rsid w:val="408B4299"/>
    <w:rsid w:val="408D1DBF"/>
    <w:rsid w:val="40905D53"/>
    <w:rsid w:val="409A573E"/>
    <w:rsid w:val="40D43E92"/>
    <w:rsid w:val="40D95004"/>
    <w:rsid w:val="40E65973"/>
    <w:rsid w:val="41016309"/>
    <w:rsid w:val="4102568C"/>
    <w:rsid w:val="410F30F3"/>
    <w:rsid w:val="41166258"/>
    <w:rsid w:val="411B1BBA"/>
    <w:rsid w:val="411E335F"/>
    <w:rsid w:val="41263FC1"/>
    <w:rsid w:val="412A1038"/>
    <w:rsid w:val="412A3AB2"/>
    <w:rsid w:val="41314E40"/>
    <w:rsid w:val="41393CF5"/>
    <w:rsid w:val="413E130B"/>
    <w:rsid w:val="413E755D"/>
    <w:rsid w:val="414D154E"/>
    <w:rsid w:val="414F7058"/>
    <w:rsid w:val="416674F9"/>
    <w:rsid w:val="416A2100"/>
    <w:rsid w:val="416D1BF0"/>
    <w:rsid w:val="4171348E"/>
    <w:rsid w:val="417B60BB"/>
    <w:rsid w:val="4182744A"/>
    <w:rsid w:val="41831414"/>
    <w:rsid w:val="418E60D6"/>
    <w:rsid w:val="41A575DC"/>
    <w:rsid w:val="41A619C5"/>
    <w:rsid w:val="41C932CA"/>
    <w:rsid w:val="41CA2B9F"/>
    <w:rsid w:val="41DA7286"/>
    <w:rsid w:val="41EA1493"/>
    <w:rsid w:val="41EE0F83"/>
    <w:rsid w:val="41EF2605"/>
    <w:rsid w:val="41FD11C6"/>
    <w:rsid w:val="42002A64"/>
    <w:rsid w:val="42023CD5"/>
    <w:rsid w:val="421A3B26"/>
    <w:rsid w:val="422449A5"/>
    <w:rsid w:val="42380450"/>
    <w:rsid w:val="423A5F76"/>
    <w:rsid w:val="423D20DC"/>
    <w:rsid w:val="423F17DF"/>
    <w:rsid w:val="42402E61"/>
    <w:rsid w:val="424770DF"/>
    <w:rsid w:val="4256621B"/>
    <w:rsid w:val="426038B4"/>
    <w:rsid w:val="42740840"/>
    <w:rsid w:val="42815953"/>
    <w:rsid w:val="42976F25"/>
    <w:rsid w:val="42BE1F8D"/>
    <w:rsid w:val="42C13FA2"/>
    <w:rsid w:val="42C32FBC"/>
    <w:rsid w:val="42C85330"/>
    <w:rsid w:val="42DC0DDB"/>
    <w:rsid w:val="42F17A98"/>
    <w:rsid w:val="42F223AD"/>
    <w:rsid w:val="43030A5E"/>
    <w:rsid w:val="430622FC"/>
    <w:rsid w:val="431C38CE"/>
    <w:rsid w:val="431F6F1A"/>
    <w:rsid w:val="43244531"/>
    <w:rsid w:val="433078C8"/>
    <w:rsid w:val="433724B6"/>
    <w:rsid w:val="43397FDC"/>
    <w:rsid w:val="433C3841"/>
    <w:rsid w:val="43456981"/>
    <w:rsid w:val="434846C3"/>
    <w:rsid w:val="435B2648"/>
    <w:rsid w:val="436F5A43"/>
    <w:rsid w:val="43761230"/>
    <w:rsid w:val="438F40A0"/>
    <w:rsid w:val="43935EDA"/>
    <w:rsid w:val="439D67BD"/>
    <w:rsid w:val="43A33AA3"/>
    <w:rsid w:val="43A51B15"/>
    <w:rsid w:val="43A538C3"/>
    <w:rsid w:val="43A833B4"/>
    <w:rsid w:val="43C57AC2"/>
    <w:rsid w:val="43C7383A"/>
    <w:rsid w:val="43CD0A4B"/>
    <w:rsid w:val="43D23F8D"/>
    <w:rsid w:val="43D321DE"/>
    <w:rsid w:val="43D9531B"/>
    <w:rsid w:val="43E066A9"/>
    <w:rsid w:val="43E75C8A"/>
    <w:rsid w:val="43EF4B3E"/>
    <w:rsid w:val="43F87E97"/>
    <w:rsid w:val="43FF5AAD"/>
    <w:rsid w:val="441B2F72"/>
    <w:rsid w:val="441F5424"/>
    <w:rsid w:val="44242A3A"/>
    <w:rsid w:val="443941AE"/>
    <w:rsid w:val="443F5AC6"/>
    <w:rsid w:val="44435383"/>
    <w:rsid w:val="444917AD"/>
    <w:rsid w:val="444C3D3F"/>
    <w:rsid w:val="444E3F5B"/>
    <w:rsid w:val="44500214"/>
    <w:rsid w:val="44625310"/>
    <w:rsid w:val="446612A5"/>
    <w:rsid w:val="44901E7E"/>
    <w:rsid w:val="449F6565"/>
    <w:rsid w:val="44A122DD"/>
    <w:rsid w:val="44A818BD"/>
    <w:rsid w:val="44AE0556"/>
    <w:rsid w:val="44B818EF"/>
    <w:rsid w:val="44C24001"/>
    <w:rsid w:val="44CB735A"/>
    <w:rsid w:val="44D96770"/>
    <w:rsid w:val="44FA19ED"/>
    <w:rsid w:val="450B59A8"/>
    <w:rsid w:val="45120AE5"/>
    <w:rsid w:val="451362E6"/>
    <w:rsid w:val="45143E46"/>
    <w:rsid w:val="452151CC"/>
    <w:rsid w:val="45352EDB"/>
    <w:rsid w:val="453C2419"/>
    <w:rsid w:val="453F5652"/>
    <w:rsid w:val="454669E0"/>
    <w:rsid w:val="455C4456"/>
    <w:rsid w:val="45613E60"/>
    <w:rsid w:val="45692C29"/>
    <w:rsid w:val="45710B87"/>
    <w:rsid w:val="45717F01"/>
    <w:rsid w:val="4582210E"/>
    <w:rsid w:val="45AA3413"/>
    <w:rsid w:val="45B46040"/>
    <w:rsid w:val="45C31B0F"/>
    <w:rsid w:val="45C9758C"/>
    <w:rsid w:val="45D73ADC"/>
    <w:rsid w:val="45E306D3"/>
    <w:rsid w:val="45EC3A2B"/>
    <w:rsid w:val="45ED3300"/>
    <w:rsid w:val="45F823D0"/>
    <w:rsid w:val="4607616F"/>
    <w:rsid w:val="460C19D8"/>
    <w:rsid w:val="46114536"/>
    <w:rsid w:val="46130FB8"/>
    <w:rsid w:val="46284338"/>
    <w:rsid w:val="462F3AFD"/>
    <w:rsid w:val="46326F64"/>
    <w:rsid w:val="46454EEA"/>
    <w:rsid w:val="46671304"/>
    <w:rsid w:val="466B0DF4"/>
    <w:rsid w:val="46827EEC"/>
    <w:rsid w:val="468C6E72"/>
    <w:rsid w:val="46901D17"/>
    <w:rsid w:val="469572D0"/>
    <w:rsid w:val="4698770F"/>
    <w:rsid w:val="46A2071E"/>
    <w:rsid w:val="46AC31BB"/>
    <w:rsid w:val="46CE1383"/>
    <w:rsid w:val="46DC584E"/>
    <w:rsid w:val="46DD3374"/>
    <w:rsid w:val="46EA1E1F"/>
    <w:rsid w:val="46FF153C"/>
    <w:rsid w:val="470923BB"/>
    <w:rsid w:val="470B291D"/>
    <w:rsid w:val="472461ED"/>
    <w:rsid w:val="472E3BD0"/>
    <w:rsid w:val="474156B1"/>
    <w:rsid w:val="474B63D2"/>
    <w:rsid w:val="474E6020"/>
    <w:rsid w:val="475A6773"/>
    <w:rsid w:val="476D33C7"/>
    <w:rsid w:val="47737835"/>
    <w:rsid w:val="47745A86"/>
    <w:rsid w:val="477F61D9"/>
    <w:rsid w:val="478A7058"/>
    <w:rsid w:val="47AF2F63"/>
    <w:rsid w:val="47C6205A"/>
    <w:rsid w:val="47D13DD9"/>
    <w:rsid w:val="47EA3C1B"/>
    <w:rsid w:val="47F24BFD"/>
    <w:rsid w:val="47F44E19"/>
    <w:rsid w:val="48074B4D"/>
    <w:rsid w:val="48142DC6"/>
    <w:rsid w:val="4823125B"/>
    <w:rsid w:val="48253E26"/>
    <w:rsid w:val="48297DAD"/>
    <w:rsid w:val="48360F8E"/>
    <w:rsid w:val="48456876"/>
    <w:rsid w:val="484722C7"/>
    <w:rsid w:val="485633DE"/>
    <w:rsid w:val="485C07B5"/>
    <w:rsid w:val="4867383D"/>
    <w:rsid w:val="48802209"/>
    <w:rsid w:val="488241D3"/>
    <w:rsid w:val="488E0DCA"/>
    <w:rsid w:val="48943F06"/>
    <w:rsid w:val="48A320CB"/>
    <w:rsid w:val="48A44FBB"/>
    <w:rsid w:val="48A57EC2"/>
    <w:rsid w:val="48AB2081"/>
    <w:rsid w:val="48AD4201"/>
    <w:rsid w:val="48CA7928"/>
    <w:rsid w:val="48CC18F2"/>
    <w:rsid w:val="48D5697A"/>
    <w:rsid w:val="48DC7D87"/>
    <w:rsid w:val="48DD6013"/>
    <w:rsid w:val="48E1555D"/>
    <w:rsid w:val="48E56510"/>
    <w:rsid w:val="48EC789E"/>
    <w:rsid w:val="49006068"/>
    <w:rsid w:val="49060960"/>
    <w:rsid w:val="491164F6"/>
    <w:rsid w:val="491237A9"/>
    <w:rsid w:val="4916491B"/>
    <w:rsid w:val="49180694"/>
    <w:rsid w:val="491F22FE"/>
    <w:rsid w:val="49262DB0"/>
    <w:rsid w:val="49361832"/>
    <w:rsid w:val="49364C32"/>
    <w:rsid w:val="49465201"/>
    <w:rsid w:val="495056CF"/>
    <w:rsid w:val="49553696"/>
    <w:rsid w:val="49584F34"/>
    <w:rsid w:val="49663AF5"/>
    <w:rsid w:val="4968582B"/>
    <w:rsid w:val="49726F4F"/>
    <w:rsid w:val="49A32653"/>
    <w:rsid w:val="49C425C9"/>
    <w:rsid w:val="49CF51F6"/>
    <w:rsid w:val="49DA5835"/>
    <w:rsid w:val="49DF50EC"/>
    <w:rsid w:val="49E36EF3"/>
    <w:rsid w:val="49F17862"/>
    <w:rsid w:val="49F27137"/>
    <w:rsid w:val="49F70E14"/>
    <w:rsid w:val="49FF3D48"/>
    <w:rsid w:val="4A062D9F"/>
    <w:rsid w:val="4A0B1FA6"/>
    <w:rsid w:val="4A167389"/>
    <w:rsid w:val="4A192915"/>
    <w:rsid w:val="4A301A0D"/>
    <w:rsid w:val="4A3459A1"/>
    <w:rsid w:val="4A396B13"/>
    <w:rsid w:val="4A435BE4"/>
    <w:rsid w:val="4A476DC7"/>
    <w:rsid w:val="4A484FA8"/>
    <w:rsid w:val="4A4D0811"/>
    <w:rsid w:val="4A540C8D"/>
    <w:rsid w:val="4A631DE2"/>
    <w:rsid w:val="4A660E42"/>
    <w:rsid w:val="4A672DFB"/>
    <w:rsid w:val="4A6B5297"/>
    <w:rsid w:val="4A716BE8"/>
    <w:rsid w:val="4A722025"/>
    <w:rsid w:val="4A802994"/>
    <w:rsid w:val="4A8F4985"/>
    <w:rsid w:val="4A9B332A"/>
    <w:rsid w:val="4A9B5A20"/>
    <w:rsid w:val="4A9C5CE0"/>
    <w:rsid w:val="4AA36F95"/>
    <w:rsid w:val="4AA47C01"/>
    <w:rsid w:val="4AAA17BF"/>
    <w:rsid w:val="4AAD2B10"/>
    <w:rsid w:val="4ACB6D0D"/>
    <w:rsid w:val="4ACF1226"/>
    <w:rsid w:val="4AD93E52"/>
    <w:rsid w:val="4ADB5E1D"/>
    <w:rsid w:val="4ADE5A6C"/>
    <w:rsid w:val="4AEB5EFC"/>
    <w:rsid w:val="4AF9524B"/>
    <w:rsid w:val="4B054C48"/>
    <w:rsid w:val="4B2D166C"/>
    <w:rsid w:val="4B2E5601"/>
    <w:rsid w:val="4B3774F7"/>
    <w:rsid w:val="4B3A2B43"/>
    <w:rsid w:val="4B3A6FE7"/>
    <w:rsid w:val="4B3C744E"/>
    <w:rsid w:val="4B4654C8"/>
    <w:rsid w:val="4B63653E"/>
    <w:rsid w:val="4B647BC0"/>
    <w:rsid w:val="4B7B4994"/>
    <w:rsid w:val="4B885FA4"/>
    <w:rsid w:val="4B906C07"/>
    <w:rsid w:val="4B9761E7"/>
    <w:rsid w:val="4BA40904"/>
    <w:rsid w:val="4BB165A6"/>
    <w:rsid w:val="4BF6257B"/>
    <w:rsid w:val="4C0A0767"/>
    <w:rsid w:val="4C0D4086"/>
    <w:rsid w:val="4C286E40"/>
    <w:rsid w:val="4C341C88"/>
    <w:rsid w:val="4C373527"/>
    <w:rsid w:val="4C592FD1"/>
    <w:rsid w:val="4C59349D"/>
    <w:rsid w:val="4C660E04"/>
    <w:rsid w:val="4C681932"/>
    <w:rsid w:val="4C707740"/>
    <w:rsid w:val="4C76404F"/>
    <w:rsid w:val="4C7958ED"/>
    <w:rsid w:val="4C7E1155"/>
    <w:rsid w:val="4C8D3147"/>
    <w:rsid w:val="4C942727"/>
    <w:rsid w:val="4C975D73"/>
    <w:rsid w:val="4C9901C9"/>
    <w:rsid w:val="4C9B473E"/>
    <w:rsid w:val="4C9F3127"/>
    <w:rsid w:val="4CA74208"/>
    <w:rsid w:val="4CAC181F"/>
    <w:rsid w:val="4CB701C3"/>
    <w:rsid w:val="4CB91E5E"/>
    <w:rsid w:val="4CC528E0"/>
    <w:rsid w:val="4CD80866"/>
    <w:rsid w:val="4CDE39A2"/>
    <w:rsid w:val="4CE465E2"/>
    <w:rsid w:val="4CF84A64"/>
    <w:rsid w:val="4CFF2296"/>
    <w:rsid w:val="4D0258E3"/>
    <w:rsid w:val="4D04165B"/>
    <w:rsid w:val="4D0E76F1"/>
    <w:rsid w:val="4D166283"/>
    <w:rsid w:val="4D1D271C"/>
    <w:rsid w:val="4D2155FC"/>
    <w:rsid w:val="4D3C7046"/>
    <w:rsid w:val="4D402F7E"/>
    <w:rsid w:val="4D5D4CA6"/>
    <w:rsid w:val="4D6E63E7"/>
    <w:rsid w:val="4D7A7B6F"/>
    <w:rsid w:val="4D8C1650"/>
    <w:rsid w:val="4D93478D"/>
    <w:rsid w:val="4D9901E2"/>
    <w:rsid w:val="4DA05A2E"/>
    <w:rsid w:val="4DA4699A"/>
    <w:rsid w:val="4DA70238"/>
    <w:rsid w:val="4DA91FD9"/>
    <w:rsid w:val="4DAB4983"/>
    <w:rsid w:val="4DB766CD"/>
    <w:rsid w:val="4DB82445"/>
    <w:rsid w:val="4DCB1F40"/>
    <w:rsid w:val="4DDA060D"/>
    <w:rsid w:val="4DED20EF"/>
    <w:rsid w:val="4E06594B"/>
    <w:rsid w:val="4E0D09E3"/>
    <w:rsid w:val="4E132C48"/>
    <w:rsid w:val="4E1B3100"/>
    <w:rsid w:val="4E3441C2"/>
    <w:rsid w:val="4E4D7031"/>
    <w:rsid w:val="4E5C7274"/>
    <w:rsid w:val="4E6017A0"/>
    <w:rsid w:val="4E640BBD"/>
    <w:rsid w:val="4E6600F3"/>
    <w:rsid w:val="4E712D20"/>
    <w:rsid w:val="4E824F2D"/>
    <w:rsid w:val="4E834801"/>
    <w:rsid w:val="4E881E17"/>
    <w:rsid w:val="4E911651"/>
    <w:rsid w:val="4E9160C5"/>
    <w:rsid w:val="4EB86BA1"/>
    <w:rsid w:val="4EB96475"/>
    <w:rsid w:val="4ECC445F"/>
    <w:rsid w:val="4ED137BE"/>
    <w:rsid w:val="4ED56CDE"/>
    <w:rsid w:val="4ED867FE"/>
    <w:rsid w:val="4EDB4112"/>
    <w:rsid w:val="4EEC22DC"/>
    <w:rsid w:val="4EF37BD9"/>
    <w:rsid w:val="4F0F345F"/>
    <w:rsid w:val="4F2D3F10"/>
    <w:rsid w:val="4F3501F1"/>
    <w:rsid w:val="4F4C553B"/>
    <w:rsid w:val="4F4D3F96"/>
    <w:rsid w:val="4F4D7E0C"/>
    <w:rsid w:val="4F6E54B1"/>
    <w:rsid w:val="4F7A20A8"/>
    <w:rsid w:val="4F8D7D4D"/>
    <w:rsid w:val="4F8E16AF"/>
    <w:rsid w:val="4F980780"/>
    <w:rsid w:val="4F98252E"/>
    <w:rsid w:val="4FB54225"/>
    <w:rsid w:val="4FB56C3C"/>
    <w:rsid w:val="4FBF7ABB"/>
    <w:rsid w:val="4FC7696F"/>
    <w:rsid w:val="4FC82E13"/>
    <w:rsid w:val="4FE15C83"/>
    <w:rsid w:val="4FFC2ABD"/>
    <w:rsid w:val="500121EB"/>
    <w:rsid w:val="501A73E7"/>
    <w:rsid w:val="502913D8"/>
    <w:rsid w:val="503E02C1"/>
    <w:rsid w:val="505A3568"/>
    <w:rsid w:val="505E5526"/>
    <w:rsid w:val="505F4DFA"/>
    <w:rsid w:val="50602E08"/>
    <w:rsid w:val="50630D8E"/>
    <w:rsid w:val="507460F2"/>
    <w:rsid w:val="50770396"/>
    <w:rsid w:val="5082140F"/>
    <w:rsid w:val="50864E6D"/>
    <w:rsid w:val="508A00C9"/>
    <w:rsid w:val="508F1B83"/>
    <w:rsid w:val="509947B0"/>
    <w:rsid w:val="50A8146E"/>
    <w:rsid w:val="50AD025B"/>
    <w:rsid w:val="50B11AF9"/>
    <w:rsid w:val="50B61CAB"/>
    <w:rsid w:val="50C45A60"/>
    <w:rsid w:val="50CF3D2E"/>
    <w:rsid w:val="50D457E8"/>
    <w:rsid w:val="50EC48E0"/>
    <w:rsid w:val="5100038B"/>
    <w:rsid w:val="51024103"/>
    <w:rsid w:val="5119769F"/>
    <w:rsid w:val="51206532"/>
    <w:rsid w:val="51275918"/>
    <w:rsid w:val="51387B25"/>
    <w:rsid w:val="5144471C"/>
    <w:rsid w:val="514D36CD"/>
    <w:rsid w:val="515406D7"/>
    <w:rsid w:val="51542485"/>
    <w:rsid w:val="51595CED"/>
    <w:rsid w:val="51714DE5"/>
    <w:rsid w:val="51782617"/>
    <w:rsid w:val="51791EEB"/>
    <w:rsid w:val="517A013D"/>
    <w:rsid w:val="517E056E"/>
    <w:rsid w:val="5181771E"/>
    <w:rsid w:val="51823496"/>
    <w:rsid w:val="51842D6A"/>
    <w:rsid w:val="51870AAC"/>
    <w:rsid w:val="51890380"/>
    <w:rsid w:val="51C404BD"/>
    <w:rsid w:val="51C8534D"/>
    <w:rsid w:val="51D95C35"/>
    <w:rsid w:val="51DD247A"/>
    <w:rsid w:val="51E23F34"/>
    <w:rsid w:val="51E57180"/>
    <w:rsid w:val="51F53C68"/>
    <w:rsid w:val="51F779E0"/>
    <w:rsid w:val="51FF0A8E"/>
    <w:rsid w:val="520F6047"/>
    <w:rsid w:val="521A1920"/>
    <w:rsid w:val="521A547C"/>
    <w:rsid w:val="52216249"/>
    <w:rsid w:val="52583F3C"/>
    <w:rsid w:val="525F7457"/>
    <w:rsid w:val="52662470"/>
    <w:rsid w:val="526F57C8"/>
    <w:rsid w:val="527930B3"/>
    <w:rsid w:val="527D49CA"/>
    <w:rsid w:val="52937BA7"/>
    <w:rsid w:val="529E42FF"/>
    <w:rsid w:val="52A64F62"/>
    <w:rsid w:val="52BE405A"/>
    <w:rsid w:val="52C5332F"/>
    <w:rsid w:val="52CA29FF"/>
    <w:rsid w:val="52CD0741"/>
    <w:rsid w:val="52D03D8D"/>
    <w:rsid w:val="52F7756C"/>
    <w:rsid w:val="530C505E"/>
    <w:rsid w:val="530F48B5"/>
    <w:rsid w:val="531A435A"/>
    <w:rsid w:val="53202F66"/>
    <w:rsid w:val="53226CDE"/>
    <w:rsid w:val="53232554"/>
    <w:rsid w:val="53346A12"/>
    <w:rsid w:val="53395DD6"/>
    <w:rsid w:val="5358625C"/>
    <w:rsid w:val="537A2677"/>
    <w:rsid w:val="53852DC9"/>
    <w:rsid w:val="5394125E"/>
    <w:rsid w:val="539912AD"/>
    <w:rsid w:val="539D0113"/>
    <w:rsid w:val="53AF7E46"/>
    <w:rsid w:val="53BD18B7"/>
    <w:rsid w:val="53C02053"/>
    <w:rsid w:val="53D61877"/>
    <w:rsid w:val="53E06252"/>
    <w:rsid w:val="53E2021C"/>
    <w:rsid w:val="53E21FCA"/>
    <w:rsid w:val="54166797"/>
    <w:rsid w:val="542645AC"/>
    <w:rsid w:val="54300F87"/>
    <w:rsid w:val="543A3BB4"/>
    <w:rsid w:val="543D5452"/>
    <w:rsid w:val="544430C7"/>
    <w:rsid w:val="54473D53"/>
    <w:rsid w:val="5454111A"/>
    <w:rsid w:val="54641DA5"/>
    <w:rsid w:val="54680E04"/>
    <w:rsid w:val="546926EB"/>
    <w:rsid w:val="546E5B71"/>
    <w:rsid w:val="547E6196"/>
    <w:rsid w:val="548337AD"/>
    <w:rsid w:val="54843F60"/>
    <w:rsid w:val="5495528E"/>
    <w:rsid w:val="549C03CB"/>
    <w:rsid w:val="54AF6350"/>
    <w:rsid w:val="54BA6AA3"/>
    <w:rsid w:val="54C85664"/>
    <w:rsid w:val="54D12148"/>
    <w:rsid w:val="54D6549C"/>
    <w:rsid w:val="54E12281"/>
    <w:rsid w:val="54ED0C26"/>
    <w:rsid w:val="54EF1E5C"/>
    <w:rsid w:val="54F226E1"/>
    <w:rsid w:val="54F31FD7"/>
    <w:rsid w:val="54F61F69"/>
    <w:rsid w:val="55085A60"/>
    <w:rsid w:val="550F3292"/>
    <w:rsid w:val="551B1C37"/>
    <w:rsid w:val="551F594D"/>
    <w:rsid w:val="55216B22"/>
    <w:rsid w:val="55254864"/>
    <w:rsid w:val="552A59D6"/>
    <w:rsid w:val="552D79CE"/>
    <w:rsid w:val="5539106E"/>
    <w:rsid w:val="554051FA"/>
    <w:rsid w:val="554C3B9F"/>
    <w:rsid w:val="556709D9"/>
    <w:rsid w:val="556F505E"/>
    <w:rsid w:val="556F788D"/>
    <w:rsid w:val="55894DF3"/>
    <w:rsid w:val="558A0B6B"/>
    <w:rsid w:val="55990DAE"/>
    <w:rsid w:val="55B655CD"/>
    <w:rsid w:val="55BF6A67"/>
    <w:rsid w:val="55C93D9E"/>
    <w:rsid w:val="55D123D3"/>
    <w:rsid w:val="55E24503"/>
    <w:rsid w:val="55EB160A"/>
    <w:rsid w:val="55F83D27"/>
    <w:rsid w:val="560E52F8"/>
    <w:rsid w:val="56262642"/>
    <w:rsid w:val="5627460C"/>
    <w:rsid w:val="56306CE0"/>
    <w:rsid w:val="5637484F"/>
    <w:rsid w:val="563C00B7"/>
    <w:rsid w:val="564231F4"/>
    <w:rsid w:val="56424FA2"/>
    <w:rsid w:val="564C5E20"/>
    <w:rsid w:val="56586573"/>
    <w:rsid w:val="565F416C"/>
    <w:rsid w:val="567809C3"/>
    <w:rsid w:val="568871E9"/>
    <w:rsid w:val="569F5B64"/>
    <w:rsid w:val="56A12D20"/>
    <w:rsid w:val="56B063AF"/>
    <w:rsid w:val="56C01843"/>
    <w:rsid w:val="56C360E3"/>
    <w:rsid w:val="56CD0D0F"/>
    <w:rsid w:val="56D4209E"/>
    <w:rsid w:val="56D46542"/>
    <w:rsid w:val="56D55E16"/>
    <w:rsid w:val="56D81CDE"/>
    <w:rsid w:val="56E16569"/>
    <w:rsid w:val="56F34CC3"/>
    <w:rsid w:val="56F95FA8"/>
    <w:rsid w:val="56FA762A"/>
    <w:rsid w:val="56FB3ACE"/>
    <w:rsid w:val="57016C0B"/>
    <w:rsid w:val="570D55B0"/>
    <w:rsid w:val="571050A0"/>
    <w:rsid w:val="57180DC2"/>
    <w:rsid w:val="57203535"/>
    <w:rsid w:val="57236B81"/>
    <w:rsid w:val="57454D4A"/>
    <w:rsid w:val="574C4008"/>
    <w:rsid w:val="574F17E3"/>
    <w:rsid w:val="576A0C54"/>
    <w:rsid w:val="57723665"/>
    <w:rsid w:val="57727B09"/>
    <w:rsid w:val="577E46FF"/>
    <w:rsid w:val="57803FD4"/>
    <w:rsid w:val="579161E1"/>
    <w:rsid w:val="579C621C"/>
    <w:rsid w:val="579E08FE"/>
    <w:rsid w:val="57A8352A"/>
    <w:rsid w:val="57AA1051"/>
    <w:rsid w:val="57B36157"/>
    <w:rsid w:val="57B40F96"/>
    <w:rsid w:val="57B63E99"/>
    <w:rsid w:val="57B91294"/>
    <w:rsid w:val="57BE68AA"/>
    <w:rsid w:val="57C35262"/>
    <w:rsid w:val="57C35B91"/>
    <w:rsid w:val="57D165DD"/>
    <w:rsid w:val="57F60AB9"/>
    <w:rsid w:val="57FB7AFE"/>
    <w:rsid w:val="580E3D98"/>
    <w:rsid w:val="581B0163"/>
    <w:rsid w:val="581B1F4E"/>
    <w:rsid w:val="581E041C"/>
    <w:rsid w:val="5822508B"/>
    <w:rsid w:val="5827444F"/>
    <w:rsid w:val="582D5D2C"/>
    <w:rsid w:val="58302F8F"/>
    <w:rsid w:val="58346927"/>
    <w:rsid w:val="58353010"/>
    <w:rsid w:val="58356244"/>
    <w:rsid w:val="58397B86"/>
    <w:rsid w:val="584D3D67"/>
    <w:rsid w:val="58523BC2"/>
    <w:rsid w:val="585C67EF"/>
    <w:rsid w:val="586E207E"/>
    <w:rsid w:val="587F0709"/>
    <w:rsid w:val="587F6039"/>
    <w:rsid w:val="58801DB1"/>
    <w:rsid w:val="58816255"/>
    <w:rsid w:val="58873140"/>
    <w:rsid w:val="5893000F"/>
    <w:rsid w:val="5898359F"/>
    <w:rsid w:val="589C189B"/>
    <w:rsid w:val="589D2963"/>
    <w:rsid w:val="58AE691E"/>
    <w:rsid w:val="58B45949"/>
    <w:rsid w:val="58BE1257"/>
    <w:rsid w:val="58C163D9"/>
    <w:rsid w:val="58CB5722"/>
    <w:rsid w:val="58D345D7"/>
    <w:rsid w:val="58D70555"/>
    <w:rsid w:val="58F24A5D"/>
    <w:rsid w:val="58FA1B64"/>
    <w:rsid w:val="590824D3"/>
    <w:rsid w:val="590B6EDE"/>
    <w:rsid w:val="59260BAB"/>
    <w:rsid w:val="59374B66"/>
    <w:rsid w:val="593B4656"/>
    <w:rsid w:val="594A6647"/>
    <w:rsid w:val="594E0122"/>
    <w:rsid w:val="59513E7A"/>
    <w:rsid w:val="5952374E"/>
    <w:rsid w:val="59527BF2"/>
    <w:rsid w:val="59570D64"/>
    <w:rsid w:val="59577BD8"/>
    <w:rsid w:val="596040BD"/>
    <w:rsid w:val="596545F4"/>
    <w:rsid w:val="59724288"/>
    <w:rsid w:val="598853C1"/>
    <w:rsid w:val="599C2C1B"/>
    <w:rsid w:val="59A0095D"/>
    <w:rsid w:val="59AA17DC"/>
    <w:rsid w:val="59AD307A"/>
    <w:rsid w:val="59B461B6"/>
    <w:rsid w:val="59D32AE1"/>
    <w:rsid w:val="59E44CEE"/>
    <w:rsid w:val="59F12F67"/>
    <w:rsid w:val="5A086CA5"/>
    <w:rsid w:val="5A0F7891"/>
    <w:rsid w:val="5A203D5A"/>
    <w:rsid w:val="5A225816"/>
    <w:rsid w:val="5A2A0227"/>
    <w:rsid w:val="5A4A2677"/>
    <w:rsid w:val="5A532C1D"/>
    <w:rsid w:val="5A5C2A8B"/>
    <w:rsid w:val="5A7A7400"/>
    <w:rsid w:val="5A7B06D5"/>
    <w:rsid w:val="5A7F4A16"/>
    <w:rsid w:val="5A851901"/>
    <w:rsid w:val="5A8C2C8F"/>
    <w:rsid w:val="5A90452E"/>
    <w:rsid w:val="5A9643DE"/>
    <w:rsid w:val="5A9D1E17"/>
    <w:rsid w:val="5AA4447D"/>
    <w:rsid w:val="5AA63D51"/>
    <w:rsid w:val="5AA955EF"/>
    <w:rsid w:val="5AAB4D51"/>
    <w:rsid w:val="5AB0697E"/>
    <w:rsid w:val="5AB3021C"/>
    <w:rsid w:val="5AB521E6"/>
    <w:rsid w:val="5AB87F28"/>
    <w:rsid w:val="5AC43474"/>
    <w:rsid w:val="5AC437D8"/>
    <w:rsid w:val="5AC95C92"/>
    <w:rsid w:val="5ACD5782"/>
    <w:rsid w:val="5AD92379"/>
    <w:rsid w:val="5AE825BC"/>
    <w:rsid w:val="5AEB3D17"/>
    <w:rsid w:val="5AEF3D93"/>
    <w:rsid w:val="5AF34ABD"/>
    <w:rsid w:val="5AF40EC5"/>
    <w:rsid w:val="5AFA5E4B"/>
    <w:rsid w:val="5AFD464C"/>
    <w:rsid w:val="5B0B62AA"/>
    <w:rsid w:val="5B1C2265"/>
    <w:rsid w:val="5B2D6220"/>
    <w:rsid w:val="5B33135D"/>
    <w:rsid w:val="5B3522CC"/>
    <w:rsid w:val="5B381EE0"/>
    <w:rsid w:val="5B3F5F54"/>
    <w:rsid w:val="5B5E3DFE"/>
    <w:rsid w:val="5B61236E"/>
    <w:rsid w:val="5B6B6D49"/>
    <w:rsid w:val="5B7D1484"/>
    <w:rsid w:val="5B8878FB"/>
    <w:rsid w:val="5B9242D5"/>
    <w:rsid w:val="5B9C68F8"/>
    <w:rsid w:val="5BB22BCA"/>
    <w:rsid w:val="5BD14DFE"/>
    <w:rsid w:val="5BD4669C"/>
    <w:rsid w:val="5BF136F2"/>
    <w:rsid w:val="5BF226BA"/>
    <w:rsid w:val="5BF40AEC"/>
    <w:rsid w:val="5C1473E0"/>
    <w:rsid w:val="5C1902FA"/>
    <w:rsid w:val="5C237623"/>
    <w:rsid w:val="5C335AB8"/>
    <w:rsid w:val="5C531CB7"/>
    <w:rsid w:val="5C594DF3"/>
    <w:rsid w:val="5C6C5A31"/>
    <w:rsid w:val="5C700ABB"/>
    <w:rsid w:val="5C72100C"/>
    <w:rsid w:val="5C9F6CAA"/>
    <w:rsid w:val="5CA02A22"/>
    <w:rsid w:val="5CAB38A1"/>
    <w:rsid w:val="5CB639C4"/>
    <w:rsid w:val="5CC71B5E"/>
    <w:rsid w:val="5CC826A5"/>
    <w:rsid w:val="5CD86660"/>
    <w:rsid w:val="5CDC0DA3"/>
    <w:rsid w:val="5CE9261B"/>
    <w:rsid w:val="5CEA496D"/>
    <w:rsid w:val="5CEE5E83"/>
    <w:rsid w:val="5CF8460C"/>
    <w:rsid w:val="5CFA0384"/>
    <w:rsid w:val="5CFE60C6"/>
    <w:rsid w:val="5CFF2BFB"/>
    <w:rsid w:val="5D0B07E3"/>
    <w:rsid w:val="5D1256CE"/>
    <w:rsid w:val="5D1458EA"/>
    <w:rsid w:val="5D172FC8"/>
    <w:rsid w:val="5D1C654D"/>
    <w:rsid w:val="5D2B373A"/>
    <w:rsid w:val="5D3E490B"/>
    <w:rsid w:val="5D3F048D"/>
    <w:rsid w:val="5D5061F6"/>
    <w:rsid w:val="5D551A5E"/>
    <w:rsid w:val="5D55380D"/>
    <w:rsid w:val="5D572F2A"/>
    <w:rsid w:val="5D5F6439"/>
    <w:rsid w:val="5D616655"/>
    <w:rsid w:val="5D665A1A"/>
    <w:rsid w:val="5D79574D"/>
    <w:rsid w:val="5D7C6FEB"/>
    <w:rsid w:val="5D8718BE"/>
    <w:rsid w:val="5DCA5FA9"/>
    <w:rsid w:val="5DCC2158"/>
    <w:rsid w:val="5DCF35BF"/>
    <w:rsid w:val="5DD230AF"/>
    <w:rsid w:val="5DD26CE9"/>
    <w:rsid w:val="5DDE3802"/>
    <w:rsid w:val="5DE67E90"/>
    <w:rsid w:val="5DF9063C"/>
    <w:rsid w:val="5E0527AA"/>
    <w:rsid w:val="5E0A2849"/>
    <w:rsid w:val="5E111E29"/>
    <w:rsid w:val="5E196F30"/>
    <w:rsid w:val="5E247B86"/>
    <w:rsid w:val="5E421C54"/>
    <w:rsid w:val="5E5F7940"/>
    <w:rsid w:val="5E6103AF"/>
    <w:rsid w:val="5E855685"/>
    <w:rsid w:val="5E8819C0"/>
    <w:rsid w:val="5E9803A2"/>
    <w:rsid w:val="5EB34C8F"/>
    <w:rsid w:val="5EBF5135"/>
    <w:rsid w:val="5ED82947"/>
    <w:rsid w:val="5EE035AA"/>
    <w:rsid w:val="5EE17A4E"/>
    <w:rsid w:val="5EE50BC0"/>
    <w:rsid w:val="5EE91D77"/>
    <w:rsid w:val="5EF101FF"/>
    <w:rsid w:val="5EF63A66"/>
    <w:rsid w:val="5F13572D"/>
    <w:rsid w:val="5F195F01"/>
    <w:rsid w:val="5F1F2324"/>
    <w:rsid w:val="5F2B0CC9"/>
    <w:rsid w:val="5F2C4726"/>
    <w:rsid w:val="5F4B4EC7"/>
    <w:rsid w:val="5F4B77EB"/>
    <w:rsid w:val="5F571ABE"/>
    <w:rsid w:val="5F577D10"/>
    <w:rsid w:val="5F630463"/>
    <w:rsid w:val="5F724B4A"/>
    <w:rsid w:val="5F881C77"/>
    <w:rsid w:val="5FAB1E0A"/>
    <w:rsid w:val="5FAD16DE"/>
    <w:rsid w:val="5FC609F2"/>
    <w:rsid w:val="5FCB425A"/>
    <w:rsid w:val="5FCF78A6"/>
    <w:rsid w:val="5FD17AC2"/>
    <w:rsid w:val="5FE25104"/>
    <w:rsid w:val="5FE5770A"/>
    <w:rsid w:val="60025ECE"/>
    <w:rsid w:val="600C5D2E"/>
    <w:rsid w:val="60116111"/>
    <w:rsid w:val="60121E89"/>
    <w:rsid w:val="60206354"/>
    <w:rsid w:val="60275934"/>
    <w:rsid w:val="602776E2"/>
    <w:rsid w:val="602C1292"/>
    <w:rsid w:val="60343BAD"/>
    <w:rsid w:val="60375B96"/>
    <w:rsid w:val="603B4F3C"/>
    <w:rsid w:val="60432042"/>
    <w:rsid w:val="605B738C"/>
    <w:rsid w:val="605C0804"/>
    <w:rsid w:val="605F2F40"/>
    <w:rsid w:val="60771CEC"/>
    <w:rsid w:val="60795A64"/>
    <w:rsid w:val="60AC29D5"/>
    <w:rsid w:val="60B66CB8"/>
    <w:rsid w:val="60D1764E"/>
    <w:rsid w:val="60F31CBA"/>
    <w:rsid w:val="60F65306"/>
    <w:rsid w:val="6113099A"/>
    <w:rsid w:val="611A2DA3"/>
    <w:rsid w:val="612D68E5"/>
    <w:rsid w:val="6135681A"/>
    <w:rsid w:val="613C540F"/>
    <w:rsid w:val="61447A97"/>
    <w:rsid w:val="617E678F"/>
    <w:rsid w:val="61831B7E"/>
    <w:rsid w:val="619061B4"/>
    <w:rsid w:val="61A15272"/>
    <w:rsid w:val="61AE5BE1"/>
    <w:rsid w:val="61BA63D7"/>
    <w:rsid w:val="61C471B3"/>
    <w:rsid w:val="61C84EF5"/>
    <w:rsid w:val="61CF358C"/>
    <w:rsid w:val="61DA61FE"/>
    <w:rsid w:val="61DB4C28"/>
    <w:rsid w:val="61DE64C6"/>
    <w:rsid w:val="61E84C4F"/>
    <w:rsid w:val="61E909C7"/>
    <w:rsid w:val="61F21F72"/>
    <w:rsid w:val="62005D46"/>
    <w:rsid w:val="620B36E5"/>
    <w:rsid w:val="620F042E"/>
    <w:rsid w:val="62126170"/>
    <w:rsid w:val="621912AD"/>
    <w:rsid w:val="621E2D67"/>
    <w:rsid w:val="622B7232"/>
    <w:rsid w:val="62457479"/>
    <w:rsid w:val="624B3430"/>
    <w:rsid w:val="625247BE"/>
    <w:rsid w:val="625422E5"/>
    <w:rsid w:val="62612C54"/>
    <w:rsid w:val="626A7D5A"/>
    <w:rsid w:val="628030DA"/>
    <w:rsid w:val="6292105F"/>
    <w:rsid w:val="629B6165"/>
    <w:rsid w:val="62A56679"/>
    <w:rsid w:val="62AC319F"/>
    <w:rsid w:val="62B62F9F"/>
    <w:rsid w:val="62C0797A"/>
    <w:rsid w:val="62C747BF"/>
    <w:rsid w:val="62CC27C3"/>
    <w:rsid w:val="62E73159"/>
    <w:rsid w:val="62E8706A"/>
    <w:rsid w:val="630A6E47"/>
    <w:rsid w:val="630E6937"/>
    <w:rsid w:val="631A170A"/>
    <w:rsid w:val="63310878"/>
    <w:rsid w:val="6351550F"/>
    <w:rsid w:val="63554566"/>
    <w:rsid w:val="63556314"/>
    <w:rsid w:val="635D341B"/>
    <w:rsid w:val="63620A31"/>
    <w:rsid w:val="63626C83"/>
    <w:rsid w:val="636522D0"/>
    <w:rsid w:val="63666441"/>
    <w:rsid w:val="638C3D00"/>
    <w:rsid w:val="638E1826"/>
    <w:rsid w:val="63901A42"/>
    <w:rsid w:val="6393508F"/>
    <w:rsid w:val="639D5F0D"/>
    <w:rsid w:val="63A31776"/>
    <w:rsid w:val="63B05C41"/>
    <w:rsid w:val="63D46A06"/>
    <w:rsid w:val="63E94CAF"/>
    <w:rsid w:val="63EB6C79"/>
    <w:rsid w:val="63EC1ED7"/>
    <w:rsid w:val="63F138B3"/>
    <w:rsid w:val="63FC70D8"/>
    <w:rsid w:val="64030466"/>
    <w:rsid w:val="640424FD"/>
    <w:rsid w:val="640815D9"/>
    <w:rsid w:val="64124205"/>
    <w:rsid w:val="641C5CB8"/>
    <w:rsid w:val="641C6E32"/>
    <w:rsid w:val="64300B2F"/>
    <w:rsid w:val="64410F8F"/>
    <w:rsid w:val="644F0FB6"/>
    <w:rsid w:val="645660BE"/>
    <w:rsid w:val="645854A5"/>
    <w:rsid w:val="647171E1"/>
    <w:rsid w:val="647C3D33"/>
    <w:rsid w:val="64882719"/>
    <w:rsid w:val="648D7D30"/>
    <w:rsid w:val="64A01811"/>
    <w:rsid w:val="64A05CB5"/>
    <w:rsid w:val="64A07A63"/>
    <w:rsid w:val="64A137DB"/>
    <w:rsid w:val="64AC7B4C"/>
    <w:rsid w:val="64AF7CA6"/>
    <w:rsid w:val="64B32933"/>
    <w:rsid w:val="64BB664B"/>
    <w:rsid w:val="64C51278"/>
    <w:rsid w:val="64CA2D32"/>
    <w:rsid w:val="64CC0858"/>
    <w:rsid w:val="64D771FD"/>
    <w:rsid w:val="64DD2FE4"/>
    <w:rsid w:val="64DD4813"/>
    <w:rsid w:val="64E70965"/>
    <w:rsid w:val="64EC4A56"/>
    <w:rsid w:val="64F41B5D"/>
    <w:rsid w:val="64F95770"/>
    <w:rsid w:val="6502071E"/>
    <w:rsid w:val="6502565B"/>
    <w:rsid w:val="6504101A"/>
    <w:rsid w:val="65053D6A"/>
    <w:rsid w:val="6517113D"/>
    <w:rsid w:val="651B17E0"/>
    <w:rsid w:val="65202952"/>
    <w:rsid w:val="6531690D"/>
    <w:rsid w:val="653603C7"/>
    <w:rsid w:val="653F137F"/>
    <w:rsid w:val="655820EC"/>
    <w:rsid w:val="65646CE3"/>
    <w:rsid w:val="656E190F"/>
    <w:rsid w:val="65871D57"/>
    <w:rsid w:val="658A2326"/>
    <w:rsid w:val="65953340"/>
    <w:rsid w:val="659B5399"/>
    <w:rsid w:val="65B57676"/>
    <w:rsid w:val="65CC4888"/>
    <w:rsid w:val="65CD4D71"/>
    <w:rsid w:val="65DE4CE7"/>
    <w:rsid w:val="65EF0E64"/>
    <w:rsid w:val="660C57F8"/>
    <w:rsid w:val="66134265"/>
    <w:rsid w:val="66173D55"/>
    <w:rsid w:val="662A7322"/>
    <w:rsid w:val="663761A5"/>
    <w:rsid w:val="66383CCB"/>
    <w:rsid w:val="663A7A43"/>
    <w:rsid w:val="664C0C28"/>
    <w:rsid w:val="665B056A"/>
    <w:rsid w:val="665E1984"/>
    <w:rsid w:val="66656621"/>
    <w:rsid w:val="6673772E"/>
    <w:rsid w:val="667B2536"/>
    <w:rsid w:val="667F4473"/>
    <w:rsid w:val="66A3383B"/>
    <w:rsid w:val="66AD6AFC"/>
    <w:rsid w:val="66B06C1C"/>
    <w:rsid w:val="66B700A4"/>
    <w:rsid w:val="66C8504F"/>
    <w:rsid w:val="66CB4B3F"/>
    <w:rsid w:val="66CD2666"/>
    <w:rsid w:val="66D6776C"/>
    <w:rsid w:val="66F26570"/>
    <w:rsid w:val="66FD73EF"/>
    <w:rsid w:val="670818F0"/>
    <w:rsid w:val="67087B42"/>
    <w:rsid w:val="6710357C"/>
    <w:rsid w:val="67136C12"/>
    <w:rsid w:val="671958AB"/>
    <w:rsid w:val="6732696D"/>
    <w:rsid w:val="674E23FC"/>
    <w:rsid w:val="67535261"/>
    <w:rsid w:val="675863D3"/>
    <w:rsid w:val="67596FAF"/>
    <w:rsid w:val="67672ABA"/>
    <w:rsid w:val="67694A84"/>
    <w:rsid w:val="6772066E"/>
    <w:rsid w:val="67784CC7"/>
    <w:rsid w:val="67C27CF0"/>
    <w:rsid w:val="67D30150"/>
    <w:rsid w:val="67DC5256"/>
    <w:rsid w:val="67DD2D7C"/>
    <w:rsid w:val="67DD4B2A"/>
    <w:rsid w:val="67E73BFB"/>
    <w:rsid w:val="67F26828"/>
    <w:rsid w:val="68091DC3"/>
    <w:rsid w:val="680A5019"/>
    <w:rsid w:val="681D761D"/>
    <w:rsid w:val="68212C69"/>
    <w:rsid w:val="68262975"/>
    <w:rsid w:val="68295FC1"/>
    <w:rsid w:val="682B1D3A"/>
    <w:rsid w:val="682D5AB2"/>
    <w:rsid w:val="6837248C"/>
    <w:rsid w:val="6841330B"/>
    <w:rsid w:val="684B0598"/>
    <w:rsid w:val="68557478"/>
    <w:rsid w:val="685748DD"/>
    <w:rsid w:val="685E210F"/>
    <w:rsid w:val="686A16A2"/>
    <w:rsid w:val="686D5EAE"/>
    <w:rsid w:val="686E08E1"/>
    <w:rsid w:val="686E1C26"/>
    <w:rsid w:val="68725BBA"/>
    <w:rsid w:val="687436E1"/>
    <w:rsid w:val="687C2595"/>
    <w:rsid w:val="68A815DC"/>
    <w:rsid w:val="68C33D20"/>
    <w:rsid w:val="68C63810"/>
    <w:rsid w:val="68C857DA"/>
    <w:rsid w:val="68CA77A4"/>
    <w:rsid w:val="68E72104"/>
    <w:rsid w:val="68E756F2"/>
    <w:rsid w:val="68F71C1C"/>
    <w:rsid w:val="68FC5484"/>
    <w:rsid w:val="690A594E"/>
    <w:rsid w:val="690D143F"/>
    <w:rsid w:val="690F6F65"/>
    <w:rsid w:val="6914031A"/>
    <w:rsid w:val="69196036"/>
    <w:rsid w:val="692A58A6"/>
    <w:rsid w:val="692D388F"/>
    <w:rsid w:val="69360996"/>
    <w:rsid w:val="69423E5F"/>
    <w:rsid w:val="694A4E99"/>
    <w:rsid w:val="696F20FA"/>
    <w:rsid w:val="6974326C"/>
    <w:rsid w:val="6978781F"/>
    <w:rsid w:val="697C75A4"/>
    <w:rsid w:val="697F233D"/>
    <w:rsid w:val="698711F2"/>
    <w:rsid w:val="698C2CAC"/>
    <w:rsid w:val="6990560A"/>
    <w:rsid w:val="699456BD"/>
    <w:rsid w:val="699658D9"/>
    <w:rsid w:val="69A04061"/>
    <w:rsid w:val="69B24EF4"/>
    <w:rsid w:val="69C02956"/>
    <w:rsid w:val="69C53AC8"/>
    <w:rsid w:val="69C67F6C"/>
    <w:rsid w:val="69C83781"/>
    <w:rsid w:val="69FA19C4"/>
    <w:rsid w:val="6A114F5F"/>
    <w:rsid w:val="6A132A85"/>
    <w:rsid w:val="6A164324"/>
    <w:rsid w:val="6A1B204C"/>
    <w:rsid w:val="6A211646"/>
    <w:rsid w:val="6A337AD8"/>
    <w:rsid w:val="6A4771A7"/>
    <w:rsid w:val="6A4E7F61"/>
    <w:rsid w:val="6A6908F7"/>
    <w:rsid w:val="6A6D488B"/>
    <w:rsid w:val="6A6D6639"/>
    <w:rsid w:val="6A7C4ACE"/>
    <w:rsid w:val="6A863F6D"/>
    <w:rsid w:val="6A883473"/>
    <w:rsid w:val="6A890F99"/>
    <w:rsid w:val="6A8B2F63"/>
    <w:rsid w:val="6A9A4AD3"/>
    <w:rsid w:val="6A9F7599"/>
    <w:rsid w:val="6AA25882"/>
    <w:rsid w:val="6AB856FE"/>
    <w:rsid w:val="6ABE50E7"/>
    <w:rsid w:val="6ACD14CA"/>
    <w:rsid w:val="6AE65316"/>
    <w:rsid w:val="6AF11255"/>
    <w:rsid w:val="6AFE1987"/>
    <w:rsid w:val="6B030D4C"/>
    <w:rsid w:val="6B070921"/>
    <w:rsid w:val="6B0C5E52"/>
    <w:rsid w:val="6B1116BB"/>
    <w:rsid w:val="6B122D3D"/>
    <w:rsid w:val="6B160A7F"/>
    <w:rsid w:val="6B2807B2"/>
    <w:rsid w:val="6B2A62D8"/>
    <w:rsid w:val="6B2D6E6C"/>
    <w:rsid w:val="6B416A28"/>
    <w:rsid w:val="6B476E8A"/>
    <w:rsid w:val="6B5477F9"/>
    <w:rsid w:val="6B6C069F"/>
    <w:rsid w:val="6B6C68F1"/>
    <w:rsid w:val="6B811C71"/>
    <w:rsid w:val="6B8444F5"/>
    <w:rsid w:val="6B8D6867"/>
    <w:rsid w:val="6B9F6CC6"/>
    <w:rsid w:val="6BAF4A30"/>
    <w:rsid w:val="6BBD038C"/>
    <w:rsid w:val="6BC73B27"/>
    <w:rsid w:val="6BDF5315"/>
    <w:rsid w:val="6BE53C38"/>
    <w:rsid w:val="6BF30DC0"/>
    <w:rsid w:val="6C057DF6"/>
    <w:rsid w:val="6C1F1BB5"/>
    <w:rsid w:val="6C2B67AC"/>
    <w:rsid w:val="6C353187"/>
    <w:rsid w:val="6C4C04D0"/>
    <w:rsid w:val="6C501D6F"/>
    <w:rsid w:val="6C586E75"/>
    <w:rsid w:val="6C5C4BB7"/>
    <w:rsid w:val="6C643A6C"/>
    <w:rsid w:val="6C6455BD"/>
    <w:rsid w:val="6C727F37"/>
    <w:rsid w:val="6C733CAF"/>
    <w:rsid w:val="6C767C02"/>
    <w:rsid w:val="6C865790"/>
    <w:rsid w:val="6C8B724B"/>
    <w:rsid w:val="6C97799E"/>
    <w:rsid w:val="6C9A41E8"/>
    <w:rsid w:val="6CA95923"/>
    <w:rsid w:val="6CB60C8B"/>
    <w:rsid w:val="6CBA7A02"/>
    <w:rsid w:val="6CC83FFB"/>
    <w:rsid w:val="6CCB3AEB"/>
    <w:rsid w:val="6CD14E31"/>
    <w:rsid w:val="6CD97FB6"/>
    <w:rsid w:val="6CE30E35"/>
    <w:rsid w:val="6CF546C4"/>
    <w:rsid w:val="6CFD4CED"/>
    <w:rsid w:val="6D056FFD"/>
    <w:rsid w:val="6D07406A"/>
    <w:rsid w:val="6D0F39D8"/>
    <w:rsid w:val="6D130DA2"/>
    <w:rsid w:val="6D140FEE"/>
    <w:rsid w:val="6D1A1103"/>
    <w:rsid w:val="6D1F7790"/>
    <w:rsid w:val="6D237483"/>
    <w:rsid w:val="6D3B2A1F"/>
    <w:rsid w:val="6D417909"/>
    <w:rsid w:val="6D4D62AE"/>
    <w:rsid w:val="6D6528D6"/>
    <w:rsid w:val="6D70786A"/>
    <w:rsid w:val="6D7970A3"/>
    <w:rsid w:val="6D7A3453"/>
    <w:rsid w:val="6D7B72BF"/>
    <w:rsid w:val="6D806684"/>
    <w:rsid w:val="6D894F3A"/>
    <w:rsid w:val="6D910891"/>
    <w:rsid w:val="6D9E2FAE"/>
    <w:rsid w:val="6DA305C4"/>
    <w:rsid w:val="6DA57E98"/>
    <w:rsid w:val="6DB97DE8"/>
    <w:rsid w:val="6DCF13B9"/>
    <w:rsid w:val="6DCF3167"/>
    <w:rsid w:val="6DDE33AA"/>
    <w:rsid w:val="6DF131CA"/>
    <w:rsid w:val="6E0678F4"/>
    <w:rsid w:val="6E072901"/>
    <w:rsid w:val="6E2434B3"/>
    <w:rsid w:val="6E245261"/>
    <w:rsid w:val="6E250FD9"/>
    <w:rsid w:val="6E31797E"/>
    <w:rsid w:val="6E3D6323"/>
    <w:rsid w:val="6E480086"/>
    <w:rsid w:val="6E5D0773"/>
    <w:rsid w:val="6E5E7DEC"/>
    <w:rsid w:val="6E645FA5"/>
    <w:rsid w:val="6E711B15"/>
    <w:rsid w:val="6E90563A"/>
    <w:rsid w:val="6EA511EF"/>
    <w:rsid w:val="6EB760D5"/>
    <w:rsid w:val="6EC10D02"/>
    <w:rsid w:val="6EDB61E3"/>
    <w:rsid w:val="6F094457"/>
    <w:rsid w:val="6F107F60"/>
    <w:rsid w:val="6F1409D9"/>
    <w:rsid w:val="6F1D7A06"/>
    <w:rsid w:val="6F3010B4"/>
    <w:rsid w:val="6F3E4681"/>
    <w:rsid w:val="6F3F54BA"/>
    <w:rsid w:val="6F433E0D"/>
    <w:rsid w:val="6F6B26EE"/>
    <w:rsid w:val="6F800BBD"/>
    <w:rsid w:val="6F8A10CB"/>
    <w:rsid w:val="6FA7439C"/>
    <w:rsid w:val="6FC0720B"/>
    <w:rsid w:val="6FD64C81"/>
    <w:rsid w:val="6FE70C3C"/>
    <w:rsid w:val="6FF46EB5"/>
    <w:rsid w:val="6FFB46E7"/>
    <w:rsid w:val="700C0A45"/>
    <w:rsid w:val="700C41FF"/>
    <w:rsid w:val="700C750A"/>
    <w:rsid w:val="701B119D"/>
    <w:rsid w:val="70264800"/>
    <w:rsid w:val="702A6D7B"/>
    <w:rsid w:val="70300483"/>
    <w:rsid w:val="703E6382"/>
    <w:rsid w:val="705A7660"/>
    <w:rsid w:val="7075449A"/>
    <w:rsid w:val="707B1384"/>
    <w:rsid w:val="708244C1"/>
    <w:rsid w:val="70871AD7"/>
    <w:rsid w:val="70904E30"/>
    <w:rsid w:val="70940927"/>
    <w:rsid w:val="709F2B5F"/>
    <w:rsid w:val="70A26911"/>
    <w:rsid w:val="70A97C9F"/>
    <w:rsid w:val="70AB7EBB"/>
    <w:rsid w:val="70B0152B"/>
    <w:rsid w:val="70BF693A"/>
    <w:rsid w:val="70C920F0"/>
    <w:rsid w:val="70CC1BE0"/>
    <w:rsid w:val="70CE7706"/>
    <w:rsid w:val="70D54A2C"/>
    <w:rsid w:val="70E90287"/>
    <w:rsid w:val="70F96E79"/>
    <w:rsid w:val="710650F2"/>
    <w:rsid w:val="710C5C9D"/>
    <w:rsid w:val="710E3FA6"/>
    <w:rsid w:val="7121252E"/>
    <w:rsid w:val="712B4B58"/>
    <w:rsid w:val="714A6BFB"/>
    <w:rsid w:val="71500A63"/>
    <w:rsid w:val="71575B78"/>
    <w:rsid w:val="715B3690"/>
    <w:rsid w:val="7164006A"/>
    <w:rsid w:val="71724535"/>
    <w:rsid w:val="717402AD"/>
    <w:rsid w:val="717604C9"/>
    <w:rsid w:val="71881D7C"/>
    <w:rsid w:val="71890D14"/>
    <w:rsid w:val="718A5D23"/>
    <w:rsid w:val="71902C0D"/>
    <w:rsid w:val="719C7804"/>
    <w:rsid w:val="71A3409C"/>
    <w:rsid w:val="71AC3EEB"/>
    <w:rsid w:val="71B27028"/>
    <w:rsid w:val="71B66B18"/>
    <w:rsid w:val="71B903B6"/>
    <w:rsid w:val="71BB6CD5"/>
    <w:rsid w:val="71BC4B8D"/>
    <w:rsid w:val="71C60A13"/>
    <w:rsid w:val="71CF53A1"/>
    <w:rsid w:val="71E13469"/>
    <w:rsid w:val="71EA0570"/>
    <w:rsid w:val="71F238C8"/>
    <w:rsid w:val="720E0702"/>
    <w:rsid w:val="72114483"/>
    <w:rsid w:val="72477987"/>
    <w:rsid w:val="7249173A"/>
    <w:rsid w:val="72517CF9"/>
    <w:rsid w:val="72520E1A"/>
    <w:rsid w:val="72536115"/>
    <w:rsid w:val="725400DF"/>
    <w:rsid w:val="725974A3"/>
    <w:rsid w:val="72712A3F"/>
    <w:rsid w:val="72727772"/>
    <w:rsid w:val="727D13E4"/>
    <w:rsid w:val="728210A7"/>
    <w:rsid w:val="72850298"/>
    <w:rsid w:val="72855BA6"/>
    <w:rsid w:val="72897D89"/>
    <w:rsid w:val="728C5ACB"/>
    <w:rsid w:val="729606F7"/>
    <w:rsid w:val="72A03324"/>
    <w:rsid w:val="72C40DC1"/>
    <w:rsid w:val="72C9287B"/>
    <w:rsid w:val="72D03C09"/>
    <w:rsid w:val="72E655E6"/>
    <w:rsid w:val="72EB47D9"/>
    <w:rsid w:val="72EE408F"/>
    <w:rsid w:val="72FD42D3"/>
    <w:rsid w:val="72FD4A3A"/>
    <w:rsid w:val="72FF4302"/>
    <w:rsid w:val="730B69EF"/>
    <w:rsid w:val="731216A1"/>
    <w:rsid w:val="731358A4"/>
    <w:rsid w:val="732950C8"/>
    <w:rsid w:val="732B52E4"/>
    <w:rsid w:val="73353A6C"/>
    <w:rsid w:val="7343262D"/>
    <w:rsid w:val="736761DD"/>
    <w:rsid w:val="73790C7A"/>
    <w:rsid w:val="737B03F0"/>
    <w:rsid w:val="73816CB2"/>
    <w:rsid w:val="73836ECE"/>
    <w:rsid w:val="73841632"/>
    <w:rsid w:val="738E6C2C"/>
    <w:rsid w:val="738F5872"/>
    <w:rsid w:val="73AB1599"/>
    <w:rsid w:val="73B11254"/>
    <w:rsid w:val="73E62FB9"/>
    <w:rsid w:val="73E7745D"/>
    <w:rsid w:val="74035919"/>
    <w:rsid w:val="7416564C"/>
    <w:rsid w:val="7419338E"/>
    <w:rsid w:val="7420471D"/>
    <w:rsid w:val="742C4E6F"/>
    <w:rsid w:val="74365CEE"/>
    <w:rsid w:val="74416441"/>
    <w:rsid w:val="745461E1"/>
    <w:rsid w:val="74696FEF"/>
    <w:rsid w:val="7476433D"/>
    <w:rsid w:val="74795BDB"/>
    <w:rsid w:val="749F1AE5"/>
    <w:rsid w:val="74A964C0"/>
    <w:rsid w:val="74B66E2F"/>
    <w:rsid w:val="74BA502C"/>
    <w:rsid w:val="74BB61F3"/>
    <w:rsid w:val="74C47364"/>
    <w:rsid w:val="74D15A17"/>
    <w:rsid w:val="74D629BE"/>
    <w:rsid w:val="74DD616A"/>
    <w:rsid w:val="74E24103"/>
    <w:rsid w:val="74F00593"/>
    <w:rsid w:val="74FF0544"/>
    <w:rsid w:val="750A3785"/>
    <w:rsid w:val="751853F4"/>
    <w:rsid w:val="751F49D4"/>
    <w:rsid w:val="7521699E"/>
    <w:rsid w:val="75306BE1"/>
    <w:rsid w:val="75461F61"/>
    <w:rsid w:val="754B57C9"/>
    <w:rsid w:val="755F053F"/>
    <w:rsid w:val="75616D9B"/>
    <w:rsid w:val="756177C2"/>
    <w:rsid w:val="75720FA8"/>
    <w:rsid w:val="75774810"/>
    <w:rsid w:val="758B30E4"/>
    <w:rsid w:val="758C5A5B"/>
    <w:rsid w:val="759233F8"/>
    <w:rsid w:val="75BC0475"/>
    <w:rsid w:val="75CF63FA"/>
    <w:rsid w:val="75D67789"/>
    <w:rsid w:val="75E4177A"/>
    <w:rsid w:val="75E83018"/>
    <w:rsid w:val="75ED6880"/>
    <w:rsid w:val="75EF084A"/>
    <w:rsid w:val="75F61BD9"/>
    <w:rsid w:val="75FC4D15"/>
    <w:rsid w:val="760C31AA"/>
    <w:rsid w:val="761402B1"/>
    <w:rsid w:val="763A258A"/>
    <w:rsid w:val="76420023"/>
    <w:rsid w:val="766A178B"/>
    <w:rsid w:val="767075E3"/>
    <w:rsid w:val="767E397C"/>
    <w:rsid w:val="76923F40"/>
    <w:rsid w:val="76966F18"/>
    <w:rsid w:val="76A333E3"/>
    <w:rsid w:val="76B2140A"/>
    <w:rsid w:val="76C673A5"/>
    <w:rsid w:val="76C7375D"/>
    <w:rsid w:val="76C85948"/>
    <w:rsid w:val="76CA4E14"/>
    <w:rsid w:val="76DB492B"/>
    <w:rsid w:val="77100A78"/>
    <w:rsid w:val="77124CF2"/>
    <w:rsid w:val="77167510"/>
    <w:rsid w:val="77185B7F"/>
    <w:rsid w:val="772269FE"/>
    <w:rsid w:val="77244524"/>
    <w:rsid w:val="772E7150"/>
    <w:rsid w:val="773B615D"/>
    <w:rsid w:val="77434C94"/>
    <w:rsid w:val="774D3A7A"/>
    <w:rsid w:val="77603473"/>
    <w:rsid w:val="7762504C"/>
    <w:rsid w:val="776963DA"/>
    <w:rsid w:val="776B5CAF"/>
    <w:rsid w:val="77784870"/>
    <w:rsid w:val="777A2459"/>
    <w:rsid w:val="7782124A"/>
    <w:rsid w:val="7789045C"/>
    <w:rsid w:val="77896BA8"/>
    <w:rsid w:val="7795537C"/>
    <w:rsid w:val="779C055E"/>
    <w:rsid w:val="779F5525"/>
    <w:rsid w:val="77A83848"/>
    <w:rsid w:val="77AE0291"/>
    <w:rsid w:val="77B75398"/>
    <w:rsid w:val="77C90C27"/>
    <w:rsid w:val="77D221D2"/>
    <w:rsid w:val="77E31CE9"/>
    <w:rsid w:val="77E50319"/>
    <w:rsid w:val="77E57D02"/>
    <w:rsid w:val="77EB5041"/>
    <w:rsid w:val="77FE6B23"/>
    <w:rsid w:val="78034139"/>
    <w:rsid w:val="78057BF6"/>
    <w:rsid w:val="78172148"/>
    <w:rsid w:val="78212811"/>
    <w:rsid w:val="782A7918"/>
    <w:rsid w:val="784163E9"/>
    <w:rsid w:val="78623556"/>
    <w:rsid w:val="786F6B56"/>
    <w:rsid w:val="7874199A"/>
    <w:rsid w:val="78746DE5"/>
    <w:rsid w:val="7880578A"/>
    <w:rsid w:val="78913205"/>
    <w:rsid w:val="789E0306"/>
    <w:rsid w:val="78A25C9E"/>
    <w:rsid w:val="78A771BA"/>
    <w:rsid w:val="78AB2ED5"/>
    <w:rsid w:val="78AC47D1"/>
    <w:rsid w:val="78B47B29"/>
    <w:rsid w:val="78CA4C57"/>
    <w:rsid w:val="78E73A5B"/>
    <w:rsid w:val="78EB0F42"/>
    <w:rsid w:val="78F61EF0"/>
    <w:rsid w:val="78F72E2C"/>
    <w:rsid w:val="790E2D96"/>
    <w:rsid w:val="79144124"/>
    <w:rsid w:val="792E168A"/>
    <w:rsid w:val="793B1364"/>
    <w:rsid w:val="794B7132"/>
    <w:rsid w:val="79623BCF"/>
    <w:rsid w:val="797D43BF"/>
    <w:rsid w:val="798017B9"/>
    <w:rsid w:val="7993773F"/>
    <w:rsid w:val="79955265"/>
    <w:rsid w:val="79A25BD4"/>
    <w:rsid w:val="79A454A8"/>
    <w:rsid w:val="79AD6A52"/>
    <w:rsid w:val="79D20267"/>
    <w:rsid w:val="79D35D8D"/>
    <w:rsid w:val="7A025DAC"/>
    <w:rsid w:val="7A0B3539"/>
    <w:rsid w:val="7A13262E"/>
    <w:rsid w:val="7A1E525A"/>
    <w:rsid w:val="7A2D5B04"/>
    <w:rsid w:val="7A2E1215"/>
    <w:rsid w:val="7A543372"/>
    <w:rsid w:val="7A57076C"/>
    <w:rsid w:val="7A590988"/>
    <w:rsid w:val="7A5E7D4D"/>
    <w:rsid w:val="7A60758C"/>
    <w:rsid w:val="7A8A6D94"/>
    <w:rsid w:val="7A9015ED"/>
    <w:rsid w:val="7A91596F"/>
    <w:rsid w:val="7AA20E87"/>
    <w:rsid w:val="7AA339B1"/>
    <w:rsid w:val="7AB11B64"/>
    <w:rsid w:val="7AB64BA2"/>
    <w:rsid w:val="7ABB0CFB"/>
    <w:rsid w:val="7AC1208A"/>
    <w:rsid w:val="7AF53A62"/>
    <w:rsid w:val="7AFC3483"/>
    <w:rsid w:val="7B054F71"/>
    <w:rsid w:val="7B115E66"/>
    <w:rsid w:val="7B135C63"/>
    <w:rsid w:val="7B144F61"/>
    <w:rsid w:val="7B203254"/>
    <w:rsid w:val="7B2F16E9"/>
    <w:rsid w:val="7B4707E1"/>
    <w:rsid w:val="7B5353D8"/>
    <w:rsid w:val="7B65510B"/>
    <w:rsid w:val="7B6E0463"/>
    <w:rsid w:val="7B737828"/>
    <w:rsid w:val="7B810197"/>
    <w:rsid w:val="7B825CBD"/>
    <w:rsid w:val="7B8C08E9"/>
    <w:rsid w:val="7B8D6BCE"/>
    <w:rsid w:val="7BA67BFD"/>
    <w:rsid w:val="7BA93120"/>
    <w:rsid w:val="7BC462D5"/>
    <w:rsid w:val="7BD227A0"/>
    <w:rsid w:val="7BD330A2"/>
    <w:rsid w:val="7BFF2E69"/>
    <w:rsid w:val="7C0F16F8"/>
    <w:rsid w:val="7C217284"/>
    <w:rsid w:val="7C39281F"/>
    <w:rsid w:val="7C43369E"/>
    <w:rsid w:val="7C4A67DB"/>
    <w:rsid w:val="7C5232BC"/>
    <w:rsid w:val="7C605FFE"/>
    <w:rsid w:val="7C6D4186"/>
    <w:rsid w:val="7CA828C1"/>
    <w:rsid w:val="7CAA7279"/>
    <w:rsid w:val="7CAD0B17"/>
    <w:rsid w:val="7CAF4890"/>
    <w:rsid w:val="7CDD55BD"/>
    <w:rsid w:val="7CE0713F"/>
    <w:rsid w:val="7CE87DA1"/>
    <w:rsid w:val="7CEF7382"/>
    <w:rsid w:val="7CFB7AD5"/>
    <w:rsid w:val="7D020E63"/>
    <w:rsid w:val="7D080444"/>
    <w:rsid w:val="7D0A41BC"/>
    <w:rsid w:val="7D0A6B00"/>
    <w:rsid w:val="7D142945"/>
    <w:rsid w:val="7D1943FF"/>
    <w:rsid w:val="7D33726F"/>
    <w:rsid w:val="7D4476CE"/>
    <w:rsid w:val="7D4E0A7A"/>
    <w:rsid w:val="7D5947FB"/>
    <w:rsid w:val="7D603DDC"/>
    <w:rsid w:val="7D686102"/>
    <w:rsid w:val="7D6D4C09"/>
    <w:rsid w:val="7D715FE9"/>
    <w:rsid w:val="7D7521DA"/>
    <w:rsid w:val="7D761851"/>
    <w:rsid w:val="7D7F24B4"/>
    <w:rsid w:val="7D8A4774"/>
    <w:rsid w:val="7DB12889"/>
    <w:rsid w:val="7DB54EBB"/>
    <w:rsid w:val="7DB87774"/>
    <w:rsid w:val="7DBD122E"/>
    <w:rsid w:val="7DBD2FDC"/>
    <w:rsid w:val="7DCA74A7"/>
    <w:rsid w:val="7DD24CD9"/>
    <w:rsid w:val="7DD262B9"/>
    <w:rsid w:val="7DEB7B49"/>
    <w:rsid w:val="7DF54524"/>
    <w:rsid w:val="7E094473"/>
    <w:rsid w:val="7E152E18"/>
    <w:rsid w:val="7E17093E"/>
    <w:rsid w:val="7E3808B5"/>
    <w:rsid w:val="7E3D5ECB"/>
    <w:rsid w:val="7E3E236F"/>
    <w:rsid w:val="7E4234E1"/>
    <w:rsid w:val="7E461224"/>
    <w:rsid w:val="7E590F57"/>
    <w:rsid w:val="7E6E1DAC"/>
    <w:rsid w:val="7E8F4979"/>
    <w:rsid w:val="7E927FC5"/>
    <w:rsid w:val="7EA61CC2"/>
    <w:rsid w:val="7EAE37FE"/>
    <w:rsid w:val="7EB415C7"/>
    <w:rsid w:val="7EB919F5"/>
    <w:rsid w:val="7EBC3F51"/>
    <w:rsid w:val="7EC32874"/>
    <w:rsid w:val="7EC860DC"/>
    <w:rsid w:val="7EC928F7"/>
    <w:rsid w:val="7EEC1DCB"/>
    <w:rsid w:val="7EF112A2"/>
    <w:rsid w:val="7EF26CB5"/>
    <w:rsid w:val="7EF8154C"/>
    <w:rsid w:val="7EFE38AC"/>
    <w:rsid w:val="7F007624"/>
    <w:rsid w:val="7F054C3B"/>
    <w:rsid w:val="7F224FB0"/>
    <w:rsid w:val="7F2C33CB"/>
    <w:rsid w:val="7F3177DE"/>
    <w:rsid w:val="7F4C0ABC"/>
    <w:rsid w:val="7F5636E8"/>
    <w:rsid w:val="7F572F31"/>
    <w:rsid w:val="7F594F87"/>
    <w:rsid w:val="7F69341C"/>
    <w:rsid w:val="7F792F33"/>
    <w:rsid w:val="7F840255"/>
    <w:rsid w:val="7F947D6D"/>
    <w:rsid w:val="7F9B10FB"/>
    <w:rsid w:val="7FA2248A"/>
    <w:rsid w:val="7FA53D28"/>
    <w:rsid w:val="7FAE6071"/>
    <w:rsid w:val="7FCA60FB"/>
    <w:rsid w:val="7FDC1E3F"/>
    <w:rsid w:val="7FF627D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28"/>
    <w:autoRedefine/>
    <w:qFormat/>
    <w:uiPriority w:val="0"/>
    <w:pPr>
      <w:spacing w:line="576" w:lineRule="auto"/>
      <w:outlineLvl w:val="0"/>
    </w:pPr>
    <w:rPr>
      <w:kern w:val="44"/>
      <w:sz w:val="44"/>
    </w:rPr>
  </w:style>
  <w:style w:type="paragraph" w:styleId="3">
    <w:name w:val="heading 2"/>
    <w:basedOn w:val="1"/>
    <w:next w:val="1"/>
    <w:link w:val="30"/>
    <w:autoRedefine/>
    <w:unhideWhenUsed/>
    <w:qFormat/>
    <w:uiPriority w:val="0"/>
    <w:pPr>
      <w:keepNext/>
      <w:keepLines/>
      <w:spacing w:line="413" w:lineRule="auto"/>
      <w:outlineLvl w:val="1"/>
    </w:pPr>
    <w:rPr>
      <w:rFonts w:ascii="Arial" w:hAnsi="Arial" w:eastAsia="黑体"/>
      <w:b/>
      <w:sz w:val="32"/>
    </w:rPr>
  </w:style>
  <w:style w:type="paragraph" w:styleId="4">
    <w:name w:val="heading 3"/>
    <w:basedOn w:val="1"/>
    <w:next w:val="1"/>
    <w:link w:val="36"/>
    <w:autoRedefine/>
    <w:unhideWhenUsed/>
    <w:qFormat/>
    <w:uiPriority w:val="0"/>
    <w:pPr>
      <w:keepNext/>
      <w:keepLines/>
      <w:spacing w:line="413" w:lineRule="auto"/>
      <w:outlineLvl w:val="2"/>
    </w:pPr>
    <w:rPr>
      <w:b/>
      <w:sz w:val="32"/>
    </w:rPr>
  </w:style>
  <w:style w:type="character" w:default="1" w:styleId="21">
    <w:name w:val="Default Paragraph Font"/>
    <w:semiHidden/>
    <w:unhideWhenUsed/>
    <w:qFormat/>
    <w:uiPriority w:val="1"/>
  </w:style>
  <w:style w:type="table" w:default="1" w:styleId="1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annotation text"/>
    <w:basedOn w:val="1"/>
    <w:link w:val="40"/>
    <w:autoRedefine/>
    <w:qFormat/>
    <w:uiPriority w:val="0"/>
    <w:pPr>
      <w:jc w:val="left"/>
    </w:pPr>
  </w:style>
  <w:style w:type="paragraph" w:styleId="6">
    <w:name w:val="Body Text"/>
    <w:basedOn w:val="1"/>
    <w:next w:val="7"/>
    <w:qFormat/>
    <w:uiPriority w:val="0"/>
    <w:pPr>
      <w:spacing w:after="120"/>
    </w:pPr>
  </w:style>
  <w:style w:type="paragraph" w:styleId="7">
    <w:name w:val="Body Text First Indent"/>
    <w:basedOn w:val="6"/>
    <w:next w:val="1"/>
    <w:qFormat/>
    <w:uiPriority w:val="99"/>
    <w:pPr>
      <w:tabs>
        <w:tab w:val="left" w:pos="567"/>
      </w:tabs>
      <w:spacing w:before="0" w:after="120" w:line="240" w:lineRule="auto"/>
      <w:ind w:firstLine="420" w:firstLineChars="100"/>
    </w:pPr>
    <w:rPr>
      <w:sz w:val="21"/>
    </w:rPr>
  </w:style>
  <w:style w:type="paragraph" w:styleId="8">
    <w:name w:val="Body Text Indent"/>
    <w:basedOn w:val="1"/>
    <w:next w:val="9"/>
    <w:autoRedefine/>
    <w:qFormat/>
    <w:uiPriority w:val="0"/>
    <w:pPr>
      <w:spacing w:line="480" w:lineRule="exact"/>
      <w:ind w:firstLine="560" w:firstLineChars="200"/>
    </w:pPr>
    <w:rPr>
      <w:rFonts w:ascii="仿宋_GB2312" w:hAnsi="宋体" w:eastAsia="仿宋_GB2312"/>
      <w:sz w:val="28"/>
      <w:szCs w:val="28"/>
    </w:rPr>
  </w:style>
  <w:style w:type="paragraph" w:customStyle="1" w:styleId="9">
    <w:name w:val="正文 A"/>
    <w:qFormat/>
    <w:uiPriority w:val="0"/>
    <w:pPr>
      <w:widowControl w:val="0"/>
      <w:jc w:val="both"/>
    </w:pPr>
    <w:rPr>
      <w:rFonts w:hint="eastAsia" w:ascii="Arial Unicode MS" w:hAnsi="Arial Unicode MS" w:eastAsia="Arial Unicode MS" w:cs="Arial Unicode MS"/>
      <w:color w:val="000000"/>
      <w:kern w:val="2"/>
      <w:sz w:val="21"/>
      <w:szCs w:val="21"/>
      <w:lang w:val="en-US" w:eastAsia="zh-CN" w:bidi="ar-SA"/>
    </w:rPr>
  </w:style>
  <w:style w:type="paragraph" w:styleId="10">
    <w:name w:val="Plain Text"/>
    <w:basedOn w:val="1"/>
    <w:autoRedefine/>
    <w:qFormat/>
    <w:uiPriority w:val="0"/>
    <w:rPr>
      <w:rFonts w:ascii="宋体" w:hAnsi="Courier New"/>
      <w:kern w:val="0"/>
      <w:sz w:val="20"/>
      <w:szCs w:val="20"/>
    </w:rPr>
  </w:style>
  <w:style w:type="paragraph" w:styleId="11">
    <w:name w:val="Balloon Text"/>
    <w:basedOn w:val="1"/>
    <w:link w:val="39"/>
    <w:qFormat/>
    <w:uiPriority w:val="0"/>
    <w:rPr>
      <w:sz w:val="18"/>
      <w:szCs w:val="18"/>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semiHidden/>
    <w:qFormat/>
    <w:uiPriority w:val="0"/>
    <w:pPr>
      <w:tabs>
        <w:tab w:val="right" w:leader="dot" w:pos="9060"/>
      </w:tabs>
      <w:spacing w:before="120" w:after="120" w:line="480" w:lineRule="auto"/>
      <w:jc w:val="center"/>
    </w:pPr>
    <w:rPr>
      <w:rFonts w:ascii="仿宋_GB2312" w:eastAsia="仿宋_GB2312"/>
      <w:b/>
      <w:caps/>
      <w:sz w:val="32"/>
      <w:szCs w:val="32"/>
    </w:rPr>
  </w:style>
  <w:style w:type="paragraph" w:styleId="15">
    <w:name w:val="toc 2"/>
    <w:basedOn w:val="1"/>
    <w:next w:val="1"/>
    <w:qFormat/>
    <w:uiPriority w:val="0"/>
    <w:pPr>
      <w:ind w:left="420" w:leftChars="200"/>
    </w:p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annotation subject"/>
    <w:basedOn w:val="5"/>
    <w:next w:val="5"/>
    <w:link w:val="41"/>
    <w:qFormat/>
    <w:uiPriority w:val="0"/>
    <w:rPr>
      <w:b/>
      <w:bCs/>
    </w:rPr>
  </w:style>
  <w:style w:type="paragraph" w:styleId="18">
    <w:name w:val="Body Text First Indent 2"/>
    <w:basedOn w:val="8"/>
    <w:autoRedefine/>
    <w:unhideWhenUsed/>
    <w:qFormat/>
    <w:uiPriority w:val="99"/>
    <w:pPr>
      <w:spacing w:line="240" w:lineRule="auto"/>
      <w:ind w:left="420" w:leftChars="200" w:firstLine="420"/>
    </w:pPr>
  </w:style>
  <w:style w:type="table" w:styleId="20">
    <w:name w:val="Table Grid"/>
    <w:basedOn w:val="1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Emphasis"/>
    <w:qFormat/>
    <w:uiPriority w:val="0"/>
    <w:rPr>
      <w:rFonts w:ascii="Arial Black" w:hAnsi="Arial Black"/>
      <w:sz w:val="18"/>
    </w:rPr>
  </w:style>
  <w:style w:type="character" w:styleId="24">
    <w:name w:val="Hyperlink"/>
    <w:basedOn w:val="21"/>
    <w:qFormat/>
    <w:uiPriority w:val="0"/>
    <w:rPr>
      <w:color w:val="0000FF"/>
      <w:u w:val="single"/>
    </w:rPr>
  </w:style>
  <w:style w:type="character" w:styleId="25">
    <w:name w:val="annotation reference"/>
    <w:basedOn w:val="21"/>
    <w:qFormat/>
    <w:uiPriority w:val="0"/>
    <w:rPr>
      <w:sz w:val="21"/>
      <w:szCs w:val="21"/>
    </w:rPr>
  </w:style>
  <w:style w:type="paragraph" w:styleId="26">
    <w:name w:val="List Paragraph"/>
    <w:basedOn w:val="1"/>
    <w:autoRedefine/>
    <w:qFormat/>
    <w:uiPriority w:val="99"/>
    <w:pPr>
      <w:ind w:left="1140" w:firstLine="420" w:firstLineChars="200"/>
    </w:pPr>
    <w:rPr>
      <w:rFonts w:ascii="Calibri" w:hAnsi="Calibri"/>
      <w:szCs w:val="22"/>
    </w:rPr>
  </w:style>
  <w:style w:type="paragraph" w:customStyle="1" w:styleId="27">
    <w:name w:val="case3"/>
    <w:basedOn w:val="1"/>
    <w:autoRedefine/>
    <w:qFormat/>
    <w:uiPriority w:val="0"/>
    <w:pPr>
      <w:widowControl/>
      <w:spacing w:before="100" w:beforeAutospacing="1" w:after="100" w:afterAutospacing="1" w:line="390" w:lineRule="atLeast"/>
      <w:jc w:val="left"/>
    </w:pPr>
    <w:rPr>
      <w:rFonts w:ascii="Courier New" w:hAnsi="Courier New"/>
      <w:color w:val="000000"/>
      <w:kern w:val="0"/>
      <w:szCs w:val="21"/>
    </w:rPr>
  </w:style>
  <w:style w:type="character" w:customStyle="1" w:styleId="28">
    <w:name w:val="标题 1 字符"/>
    <w:link w:val="2"/>
    <w:autoRedefine/>
    <w:qFormat/>
    <w:uiPriority w:val="0"/>
    <w:rPr>
      <w:b/>
      <w:kern w:val="44"/>
      <w:sz w:val="44"/>
    </w:rPr>
  </w:style>
  <w:style w:type="paragraph" w:customStyle="1" w:styleId="29">
    <w:name w:val="WPSOffice手动目录 1"/>
    <w:autoRedefine/>
    <w:qFormat/>
    <w:uiPriority w:val="0"/>
    <w:rPr>
      <w:rFonts w:ascii="Times New Roman" w:hAnsi="Times New Roman" w:eastAsia="宋体" w:cs="Times New Roman"/>
      <w:lang w:val="en-US" w:eastAsia="zh-CN" w:bidi="ar-SA"/>
    </w:rPr>
  </w:style>
  <w:style w:type="character" w:customStyle="1" w:styleId="30">
    <w:name w:val="标题 2 字符"/>
    <w:link w:val="3"/>
    <w:autoRedefine/>
    <w:qFormat/>
    <w:uiPriority w:val="0"/>
    <w:rPr>
      <w:rFonts w:ascii="Arial" w:hAnsi="Arial" w:eastAsia="黑体"/>
      <w:b/>
      <w:sz w:val="32"/>
    </w:rPr>
  </w:style>
  <w:style w:type="character" w:customStyle="1" w:styleId="31">
    <w:name w:val="font51"/>
    <w:basedOn w:val="21"/>
    <w:autoRedefine/>
    <w:qFormat/>
    <w:uiPriority w:val="0"/>
    <w:rPr>
      <w:rFonts w:hint="eastAsia" w:ascii="仿宋" w:hAnsi="仿宋" w:eastAsia="仿宋" w:cs="仿宋"/>
      <w:color w:val="FF0000"/>
      <w:sz w:val="24"/>
      <w:szCs w:val="24"/>
      <w:u w:val="none"/>
    </w:rPr>
  </w:style>
  <w:style w:type="character" w:customStyle="1" w:styleId="32">
    <w:name w:val="font81"/>
    <w:basedOn w:val="21"/>
    <w:autoRedefine/>
    <w:qFormat/>
    <w:uiPriority w:val="0"/>
    <w:rPr>
      <w:rFonts w:hint="eastAsia" w:ascii="仿宋" w:hAnsi="仿宋" w:eastAsia="仿宋" w:cs="仿宋"/>
      <w:color w:val="000000"/>
      <w:sz w:val="18"/>
      <w:szCs w:val="18"/>
      <w:u w:val="none"/>
    </w:rPr>
  </w:style>
  <w:style w:type="character" w:customStyle="1" w:styleId="33">
    <w:name w:val="font41"/>
    <w:basedOn w:val="21"/>
    <w:autoRedefine/>
    <w:qFormat/>
    <w:uiPriority w:val="0"/>
    <w:rPr>
      <w:rFonts w:hint="eastAsia" w:ascii="宋体" w:hAnsi="宋体" w:eastAsia="宋体" w:cs="宋体"/>
      <w:color w:val="000000"/>
      <w:sz w:val="22"/>
      <w:szCs w:val="22"/>
      <w:u w:val="none"/>
    </w:rPr>
  </w:style>
  <w:style w:type="character" w:customStyle="1" w:styleId="34">
    <w:name w:val="font61"/>
    <w:basedOn w:val="21"/>
    <w:autoRedefine/>
    <w:qFormat/>
    <w:uiPriority w:val="0"/>
    <w:rPr>
      <w:rFonts w:hint="eastAsia" w:ascii="仿宋" w:hAnsi="仿宋" w:eastAsia="仿宋" w:cs="仿宋"/>
      <w:color w:val="000000"/>
      <w:sz w:val="22"/>
      <w:szCs w:val="22"/>
      <w:u w:val="none"/>
    </w:rPr>
  </w:style>
  <w:style w:type="character" w:customStyle="1" w:styleId="35">
    <w:name w:val="font21"/>
    <w:basedOn w:val="21"/>
    <w:autoRedefine/>
    <w:qFormat/>
    <w:uiPriority w:val="0"/>
    <w:rPr>
      <w:rFonts w:hint="eastAsia" w:ascii="仿宋" w:hAnsi="仿宋" w:eastAsia="仿宋" w:cs="仿宋"/>
      <w:color w:val="FF0000"/>
      <w:sz w:val="22"/>
      <w:szCs w:val="22"/>
      <w:u w:val="none"/>
    </w:rPr>
  </w:style>
  <w:style w:type="character" w:customStyle="1" w:styleId="36">
    <w:name w:val="标题 3 字符"/>
    <w:link w:val="4"/>
    <w:autoRedefine/>
    <w:qFormat/>
    <w:uiPriority w:val="0"/>
    <w:rPr>
      <w:b/>
      <w:sz w:val="32"/>
    </w:rPr>
  </w:style>
  <w:style w:type="paragraph" w:customStyle="1" w:styleId="37">
    <w:name w:val="WPSOffice手动目录 2"/>
    <w:autoRedefine/>
    <w:qFormat/>
    <w:uiPriority w:val="0"/>
    <w:pPr>
      <w:ind w:left="200" w:leftChars="200"/>
    </w:pPr>
    <w:rPr>
      <w:rFonts w:ascii="Times New Roman" w:hAnsi="Times New Roman" w:eastAsia="宋体" w:cs="Times New Roman"/>
      <w:lang w:val="en-US" w:eastAsia="zh-CN" w:bidi="ar-SA"/>
    </w:rPr>
  </w:style>
  <w:style w:type="character" w:customStyle="1" w:styleId="38">
    <w:name w:val="font31"/>
    <w:basedOn w:val="21"/>
    <w:autoRedefine/>
    <w:qFormat/>
    <w:uiPriority w:val="0"/>
    <w:rPr>
      <w:rFonts w:ascii="微软雅黑 Light" w:hAnsi="微软雅黑 Light" w:eastAsia="微软雅黑 Light" w:cs="微软雅黑 Light"/>
      <w:color w:val="000000"/>
      <w:sz w:val="16"/>
      <w:szCs w:val="16"/>
      <w:u w:val="none"/>
    </w:rPr>
  </w:style>
  <w:style w:type="character" w:customStyle="1" w:styleId="39">
    <w:name w:val="批注框文本 字符"/>
    <w:basedOn w:val="21"/>
    <w:link w:val="11"/>
    <w:qFormat/>
    <w:uiPriority w:val="0"/>
    <w:rPr>
      <w:kern w:val="2"/>
      <w:sz w:val="18"/>
      <w:szCs w:val="18"/>
    </w:rPr>
  </w:style>
  <w:style w:type="character" w:customStyle="1" w:styleId="40">
    <w:name w:val="批注文字 字符"/>
    <w:basedOn w:val="21"/>
    <w:link w:val="5"/>
    <w:qFormat/>
    <w:uiPriority w:val="0"/>
    <w:rPr>
      <w:kern w:val="2"/>
      <w:sz w:val="21"/>
      <w:szCs w:val="24"/>
    </w:rPr>
  </w:style>
  <w:style w:type="character" w:customStyle="1" w:styleId="41">
    <w:name w:val="批注主题 字符"/>
    <w:basedOn w:val="40"/>
    <w:link w:val="17"/>
    <w:qFormat/>
    <w:uiPriority w:val="0"/>
    <w:rPr>
      <w:kern w:val="2"/>
      <w:sz w:val="21"/>
      <w:szCs w:val="24"/>
    </w:rPr>
  </w:style>
  <w:style w:type="paragraph" w:customStyle="1" w:styleId="42">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43">
    <w:name w:val="标题 1 Char Char"/>
    <w:qFormat/>
    <w:uiPriority w:val="0"/>
    <w:rPr>
      <w:rFonts w:eastAsia="宋体"/>
      <w:b/>
      <w:spacing w:val="-2"/>
      <w:sz w:val="24"/>
      <w:lang w:val="en-US" w:eastAsia="zh-CN" w:bidi="ar-SA"/>
    </w:rPr>
  </w:style>
  <w:style w:type="paragraph" w:customStyle="1" w:styleId="44">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 New"/>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46">
    <w:name w:val="font01"/>
    <w:basedOn w:val="21"/>
    <w:qFormat/>
    <w:uiPriority w:val="0"/>
    <w:rPr>
      <w:rFonts w:hint="eastAsia" w:ascii="宋体" w:hAnsi="宋体" w:eastAsia="宋体" w:cs="宋体"/>
      <w:color w:val="000000"/>
      <w:sz w:val="22"/>
      <w:szCs w:val="22"/>
      <w:u w:val="none"/>
    </w:rPr>
  </w:style>
  <w:style w:type="character" w:customStyle="1" w:styleId="47">
    <w:name w:val="font11"/>
    <w:basedOn w:val="21"/>
    <w:qFormat/>
    <w:uiPriority w:val="0"/>
    <w:rPr>
      <w:rFonts w:hint="eastAsia" w:ascii="宋体" w:hAnsi="宋体" w:eastAsia="宋体" w:cs="宋体"/>
      <w:b/>
      <w:bCs/>
      <w:color w:val="000000"/>
      <w:sz w:val="22"/>
      <w:szCs w:val="22"/>
      <w:u w:val="none"/>
    </w:rPr>
  </w:style>
  <w:style w:type="character" w:customStyle="1" w:styleId="48">
    <w:name w:val="font71"/>
    <w:basedOn w:val="21"/>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emf"/><Relationship Id="rId13" Type="http://schemas.openxmlformats.org/officeDocument/2006/relationships/oleObject" Target="embeddings/oleObject1.bin"/><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Info spid="_x0000_s206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51</Pages>
  <Words>4487</Words>
  <Characters>4767</Characters>
  <Lines>1</Lines>
  <Paragraphs>1</Paragraphs>
  <TotalTime>66</TotalTime>
  <ScaleCrop>false</ScaleCrop>
  <LinksUpToDate>false</LinksUpToDate>
  <CharactersWithSpaces>4833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2021-03-09T09:42:00Z</dcterms:created>
  <dc:creator>王春涛</dc:creator>
  <cp:lastModifiedBy>范昱瑶</cp:lastModifiedBy>
  <cp:lastPrinted>2024-08-20T11:35:00Z</cp:lastPrinted>
  <dcterms:modified xsi:type="dcterms:W3CDTF">2026-09-14T08:50:46Z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B07B756058124D6F993D375982B910DE</vt:lpwstr>
  </property>
  <property fmtid="{D5CDD505-2E9C-101B-9397-08002B2CF9AE}" pid="4" name="KSOTemplateDocerSaveRecord">
    <vt:lpwstr>eyJoZGlkIjoiZmZkMDg1YjEzNjUzYTA4OWQ4NWMwMTE1OTM0NzBhMTMiLCJ1c2VySWQiOiIzNjcwOTU2NjgifQ==</vt:lpwstr>
  </property>
  <property fmtid="{D5CDD505-2E9C-101B-9397-08002B2CF9AE}" pid="5" name="AIGC">
    <vt:lpwstr>{"Label":"1","ContentProducer":"001191440300708461136T1WFUO","ProduceID":"0cb204090b3d8a5ef7ded2ea714e2758-UPop","ReservedCode1":"{\"Type\":\" TC260PG\",\"Version\":1,\"Bindings\":[{\"Type\":\"soft\",\"AlgID\":\"sm3\",\"Value\":\"22b18b079f4be8944a73fc6085794d2c7c132664b9526d17c1e7f69aac89a97a\"},{\"Type\":\"hash\",\"AlgID\":\"sm3\",\"Value\":\"2e199b248c272c33aadda9230c032add9a221d146b0989ab563ee960f27196a4\"}],\"PubSD\":[{\"Type\":\"DS\",\"AlgID\":\"sm2\",\"TBSData\":{\"Type\":\"Binding\",\"BType\":\"hash\"},\"Signature\":\"304502210099dbc78c1710c2d851a9ae49a81f8dc92a01ba9fb02853fb197570848b002697022029f39f3fec312aaa58bcba0ccb1ea1c1c48394faf8cf97d299de17a28f939833\"},{\"Type\":\"PubKey\",\"AlgID\":\"sm2\",\"KeyValue\":\"0407f79b28a17a752b3aae4305c98b48978213832729a2571850b1310b2bc9fe8fee039ccf25ebfeac27502414d9fcef792d777183c98893d226171c2f7a3289a2\"}],\"Extension\":{\"Timestamp\":1784789471,\"KeyVersion\":\"v1-TxLeOmf7bqU223\"}}","ContentPropagator":"001191440300708461136T1WFUO","PropagateID":"0cb204090b3d8a5ef7ded2ea714e2758-UPop","ReservedCode2":"{\"Type\":\" TC260PG\",\"Version\":1,\"Bindings\":[{\"Type\":\"soft\",\"AlgID\":\"sm3\",\"Value\":\"22b18b079f4be8944a73fc6085794d2c7c132664b9526d17c1e7f69aac89a97a\"},{\"Type\":\"hash\",\"AlgID\":\"sm3\",\"Value\":\"2e199b248c272c33aadda9230c032add9a221d146b0989ab563ee960f27196a4\"}],\"PubSD\":[{\"Type\":\"DS\",\"AlgID\":\"sm2\",\"TBSData\":{\"Type\":\"Binding\",\"BType\":\"hash\"},\"Signature\":\"304502205bd65a9b101597441eaeb526369412d6c4246455a282a3909b784847d333e7f2022100cb2cefb7d000f61bba48371b1a3fddddeb66d379358204f32ea80beee250b0f8\"},{\"Type\":\"PubKey\",\"AlgID\":\"sm2\",\"KeyValue\":\"0407f79b28a17a752b3aae4305c98b48978213832729a2571850b1310b2bc9fe8fee039ccf25ebfeac27502414d9fcef792d777183c98893d226171c2f7a3289a2\"}],\"Extension\":{\"Timestamp\":1784789471,\"KeyVersion\":\"v1-TxLeOmf7bqU223\"}}"}</vt:lpwstr>
  </property>
</Properties>
</file>